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44645" w14:textId="77777777" w:rsidR="00981EDF" w:rsidRDefault="00981EDF">
      <w:pPr>
        <w:spacing w:after="0" w:line="240" w:lineRule="auto"/>
        <w:jc w:val="center"/>
        <w:rPr>
          <w:rFonts w:ascii="Times New Roman" w:eastAsia="Times New Roman" w:hAnsi="Times New Roman" w:cs="Times New Roman"/>
        </w:rPr>
      </w:pPr>
    </w:p>
    <w:p w14:paraId="6288D12E" w14:textId="77777777" w:rsidR="00981EDF" w:rsidRDefault="00981EDF">
      <w:pPr>
        <w:spacing w:after="0" w:line="240" w:lineRule="auto"/>
        <w:jc w:val="center"/>
        <w:rPr>
          <w:rFonts w:ascii="Times New Roman" w:eastAsia="Times New Roman" w:hAnsi="Times New Roman" w:cs="Times New Roman"/>
        </w:rPr>
      </w:pPr>
    </w:p>
    <w:p w14:paraId="35CDC554" w14:textId="77777777" w:rsidR="00981EDF" w:rsidRDefault="00981EDF">
      <w:pPr>
        <w:spacing w:after="0" w:line="240" w:lineRule="auto"/>
        <w:rPr>
          <w:rFonts w:ascii="Times New Roman" w:eastAsia="Times New Roman" w:hAnsi="Times New Roman" w:cs="Times New Roman"/>
        </w:rPr>
      </w:pPr>
    </w:p>
    <w:p w14:paraId="3217E568" w14:textId="77777777" w:rsidR="00981EDF" w:rsidRDefault="00AE1BF4">
      <w:pPr>
        <w:pBdr>
          <w:top w:val="nil"/>
          <w:left w:val="nil"/>
          <w:bottom w:val="single" w:sz="8" w:space="4" w:color="4F81BD"/>
          <w:right w:val="nil"/>
          <w:between w:val="nil"/>
        </w:pBdr>
        <w:spacing w:after="0" w:line="240" w:lineRule="auto"/>
        <w:jc w:val="center"/>
        <w:rPr>
          <w:rFonts w:ascii="Times New Roman" w:eastAsia="Times New Roman" w:hAnsi="Times New Roman" w:cs="Times New Roman"/>
          <w:b/>
          <w:bCs/>
          <w:color w:val="163A70"/>
          <w:sz w:val="56"/>
          <w:szCs w:val="56"/>
        </w:rPr>
      </w:pPr>
      <w:r>
        <w:rPr>
          <w:b/>
          <w:bCs/>
          <w:color w:val="163A70"/>
          <w:sz w:val="56"/>
          <w:szCs w:val="56"/>
        </w:rPr>
        <w:t>SCRISOARE METODICĂ</w:t>
      </w:r>
      <w:r w:rsidR="000D05EB">
        <w:rPr>
          <w:b/>
          <w:bCs/>
          <w:color w:val="163A70"/>
          <w:sz w:val="56"/>
          <w:szCs w:val="56"/>
        </w:rPr>
        <w:t xml:space="preserve"> </w:t>
      </w:r>
      <w:r>
        <w:rPr>
          <w:b/>
          <w:bCs/>
          <w:color w:val="163A70"/>
          <w:sz w:val="56"/>
          <w:szCs w:val="56"/>
        </w:rPr>
        <w:t>–</w:t>
      </w:r>
      <w:r w:rsidR="000D05EB">
        <w:rPr>
          <w:b/>
          <w:bCs/>
          <w:color w:val="163A70"/>
          <w:sz w:val="56"/>
          <w:szCs w:val="56"/>
        </w:rPr>
        <w:t xml:space="preserve"> </w:t>
      </w:r>
      <w:r>
        <w:rPr>
          <w:b/>
          <w:bCs/>
          <w:color w:val="163A70"/>
          <w:sz w:val="56"/>
          <w:szCs w:val="56"/>
        </w:rPr>
        <w:t xml:space="preserve">ISTORIE </w:t>
      </w:r>
    </w:p>
    <w:p w14:paraId="59C8A1F8" w14:textId="77777777" w:rsidR="00981EDF" w:rsidRDefault="00981EDF">
      <w:pPr>
        <w:pBdr>
          <w:top w:val="nil"/>
          <w:left w:val="nil"/>
          <w:bottom w:val="single" w:sz="8" w:space="4" w:color="4F81BD"/>
          <w:right w:val="nil"/>
          <w:between w:val="nil"/>
        </w:pBdr>
        <w:spacing w:after="0" w:line="240" w:lineRule="auto"/>
        <w:jc w:val="center"/>
        <w:rPr>
          <w:rFonts w:ascii="Times New Roman" w:eastAsia="Times New Roman" w:hAnsi="Times New Roman" w:cs="Times New Roman"/>
          <w:b/>
          <w:bCs/>
          <w:color w:val="163A70"/>
          <w:sz w:val="56"/>
          <w:szCs w:val="56"/>
        </w:rPr>
      </w:pPr>
    </w:p>
    <w:p w14:paraId="00FA831C" w14:textId="77777777" w:rsidR="00981EDF" w:rsidRDefault="00AE1BF4">
      <w:pPr>
        <w:spacing w:after="0" w:line="240" w:lineRule="auto"/>
        <w:jc w:val="center"/>
        <w:rPr>
          <w:color w:val="008C95"/>
          <w:sz w:val="32"/>
          <w:szCs w:val="32"/>
        </w:rPr>
      </w:pPr>
      <w:r>
        <w:rPr>
          <w:b/>
          <w:bCs/>
          <w:color w:val="008C95"/>
          <w:sz w:val="32"/>
          <w:szCs w:val="32"/>
        </w:rPr>
        <w:t xml:space="preserve">Repere pentru înțelegerea schimbării curriculare și organizarea primelor  săptămâni de școală pentru clasa a IX-a </w:t>
      </w:r>
    </w:p>
    <w:p w14:paraId="25847EBF" w14:textId="77777777" w:rsidR="00981EDF" w:rsidRDefault="00AE1BF4">
      <w:pPr>
        <w:spacing w:after="0" w:line="240" w:lineRule="auto"/>
        <w:jc w:val="center"/>
        <w:rPr>
          <w:rFonts w:ascii="Times New Roman" w:eastAsia="Times New Roman" w:hAnsi="Times New Roman" w:cs="Times New Roman"/>
        </w:rPr>
      </w:pPr>
      <w:r>
        <w:rPr>
          <w:b/>
          <w:bCs/>
          <w:color w:val="C00000"/>
          <w:sz w:val="32"/>
          <w:szCs w:val="32"/>
        </w:rPr>
        <w:t>Istorie – trunchi comun, 1 oră/săptămână</w:t>
      </w:r>
    </w:p>
    <w:p w14:paraId="66FF3A5B" w14:textId="77777777" w:rsidR="00981EDF" w:rsidRDefault="00981EDF">
      <w:pPr>
        <w:spacing w:after="0" w:line="240" w:lineRule="auto"/>
        <w:jc w:val="center"/>
        <w:rPr>
          <w:rFonts w:ascii="Times New Roman" w:eastAsia="Times New Roman" w:hAnsi="Times New Roman" w:cs="Times New Roman"/>
          <w:color w:val="5F6B78"/>
          <w:sz w:val="22"/>
          <w:szCs w:val="22"/>
        </w:rPr>
      </w:pPr>
    </w:p>
    <w:p w14:paraId="686E99A6" w14:textId="77777777" w:rsidR="00981EDF" w:rsidRDefault="00981EDF">
      <w:pPr>
        <w:spacing w:after="0" w:line="240" w:lineRule="auto"/>
        <w:rPr>
          <w:rFonts w:ascii="Times New Roman" w:eastAsia="Times New Roman" w:hAnsi="Times New Roman" w:cs="Times New Roman"/>
        </w:rPr>
      </w:pPr>
    </w:p>
    <w:tbl>
      <w:tblPr>
        <w:tblStyle w:val="a"/>
        <w:tblW w:w="9972" w:type="dxa"/>
        <w:jc w:val="center"/>
        <w:tblInd w:w="0" w:type="dxa"/>
        <w:tblLayout w:type="fixed"/>
        <w:tblLook w:val="0000" w:firstRow="0" w:lastRow="0" w:firstColumn="0" w:lastColumn="0" w:noHBand="0" w:noVBand="0"/>
      </w:tblPr>
      <w:tblGrid>
        <w:gridCol w:w="9972"/>
      </w:tblGrid>
      <w:tr w:rsidR="00981EDF" w14:paraId="603658B4" w14:textId="77777777">
        <w:trPr>
          <w:cantSplit/>
          <w:jc w:val="center"/>
        </w:trPr>
        <w:tc>
          <w:tcPr>
            <w:tcW w:w="9972" w:type="dxa"/>
            <w:tcBorders>
              <w:top w:val="single" w:sz="16" w:space="0" w:color="286FBA"/>
              <w:bottom w:val="single" w:sz="16" w:space="0" w:color="28A745"/>
            </w:tcBorders>
            <w:shd w:val="clear" w:color="auto" w:fill="EAF2F8"/>
            <w:tcMar>
              <w:top w:w="70" w:type="dxa"/>
              <w:left w:w="90" w:type="dxa"/>
              <w:bottom w:w="70" w:type="dxa"/>
              <w:right w:w="90" w:type="dxa"/>
            </w:tcMar>
          </w:tcPr>
          <w:p w14:paraId="76095CB4" w14:textId="77777777" w:rsidR="00981EDF" w:rsidRDefault="00AE1BF4">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color w:val="163A70"/>
                <w:sz w:val="20"/>
                <w:szCs w:val="20"/>
              </w:rPr>
              <w:t>Proiect „REGLEMENTĂRI NOI PENTRU UN CURRICULUM RELEVANT ȘI EDUCAȚIE DESCHISĂ”</w:t>
            </w:r>
            <w:r>
              <w:rPr>
                <w:rFonts w:ascii="Times New Roman" w:eastAsia="Times New Roman" w:hAnsi="Times New Roman" w:cs="Times New Roman"/>
                <w:b/>
                <w:bCs/>
                <w:color w:val="163A70"/>
                <w:sz w:val="20"/>
                <w:szCs w:val="20"/>
              </w:rPr>
              <w:br/>
              <w:t>Activitatea A3 – Resurse educaționale de sprijin pentru aplicarea noului curriculum pentru liceu</w:t>
            </w:r>
            <w:r>
              <w:rPr>
                <w:rFonts w:ascii="Times New Roman" w:eastAsia="Times New Roman" w:hAnsi="Times New Roman" w:cs="Times New Roman"/>
                <w:b/>
                <w:bCs/>
                <w:color w:val="163A70"/>
                <w:sz w:val="20"/>
                <w:szCs w:val="20"/>
              </w:rPr>
              <w:br/>
              <w:t>A3.1 – Elaborarea și publicarea de ghiduri metodologice pentru disciplinele de trunchi comun</w:t>
            </w:r>
          </w:p>
        </w:tc>
      </w:tr>
    </w:tbl>
    <w:p w14:paraId="1FF5E036" w14:textId="77777777" w:rsidR="00981EDF" w:rsidRDefault="00981EDF">
      <w:pPr>
        <w:spacing w:after="0" w:line="240" w:lineRule="auto"/>
        <w:rPr>
          <w:rFonts w:ascii="Times New Roman" w:eastAsia="Times New Roman" w:hAnsi="Times New Roman" w:cs="Times New Roman"/>
        </w:rPr>
      </w:pPr>
    </w:p>
    <w:p w14:paraId="36A743E5" w14:textId="77777777" w:rsidR="000D05EB" w:rsidRDefault="000D05EB">
      <w:pPr>
        <w:keepNext/>
        <w:keepLines/>
        <w:numPr>
          <w:ilvl w:val="0"/>
          <w:numId w:val="1"/>
        </w:numPr>
        <w:pBdr>
          <w:top w:val="nil"/>
          <w:left w:val="nil"/>
          <w:bottom w:val="nil"/>
          <w:right w:val="nil"/>
          <w:between w:val="nil"/>
        </w:pBdr>
        <w:tabs>
          <w:tab w:val="left" w:pos="0"/>
        </w:tabs>
        <w:spacing w:after="0" w:line="240" w:lineRule="auto"/>
        <w:rPr>
          <w:b/>
          <w:bCs/>
          <w:color w:val="163A70"/>
          <w:sz w:val="38"/>
          <w:szCs w:val="38"/>
        </w:rPr>
      </w:pPr>
      <w:r>
        <w:rPr>
          <w:b/>
          <w:bCs/>
          <w:color w:val="163A70"/>
          <w:sz w:val="38"/>
          <w:szCs w:val="38"/>
        </w:rPr>
        <w:br w:type="page"/>
      </w:r>
    </w:p>
    <w:p w14:paraId="49E47E95" w14:textId="4D3D39B9"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r>
        <w:rPr>
          <w:b/>
          <w:bCs/>
          <w:color w:val="163A70"/>
          <w:sz w:val="38"/>
          <w:szCs w:val="38"/>
        </w:rPr>
        <w:lastRenderedPageBreak/>
        <w:t xml:space="preserve">1. Rolul </w:t>
      </w:r>
      <w:r w:rsidR="00BF03F4">
        <w:rPr>
          <w:b/>
          <w:bCs/>
          <w:color w:val="163A70"/>
          <w:sz w:val="38"/>
          <w:szCs w:val="38"/>
        </w:rPr>
        <w:t>scrisorii metodice</w:t>
      </w:r>
    </w:p>
    <w:tbl>
      <w:tblPr>
        <w:tblStyle w:val="a0"/>
        <w:tblW w:w="9972" w:type="dxa"/>
        <w:jc w:val="center"/>
        <w:tblInd w:w="0" w:type="dxa"/>
        <w:tblLayout w:type="fixed"/>
        <w:tblLook w:val="0000" w:firstRow="0" w:lastRow="0" w:firstColumn="0" w:lastColumn="0" w:noHBand="0" w:noVBand="0"/>
      </w:tblPr>
      <w:tblGrid>
        <w:gridCol w:w="1260"/>
        <w:gridCol w:w="8712"/>
      </w:tblGrid>
      <w:tr w:rsidR="00981EDF" w14:paraId="384CFC42" w14:textId="77777777">
        <w:trPr>
          <w:cantSplit/>
          <w:jc w:val="center"/>
        </w:trPr>
        <w:tc>
          <w:tcPr>
            <w:tcW w:w="1260" w:type="dxa"/>
            <w:shd w:val="clear" w:color="auto" w:fill="286FBA"/>
            <w:tcMar>
              <w:top w:w="70" w:type="dxa"/>
              <w:left w:w="90" w:type="dxa"/>
              <w:bottom w:w="70" w:type="dxa"/>
              <w:right w:w="90" w:type="dxa"/>
            </w:tcMar>
          </w:tcPr>
          <w:p w14:paraId="5DD90487" w14:textId="77777777" w:rsidR="00981EDF" w:rsidRDefault="00981EDF">
            <w:pPr>
              <w:spacing w:after="0" w:line="240" w:lineRule="auto"/>
              <w:rPr>
                <w:rFonts w:ascii="Times New Roman" w:eastAsia="Times New Roman" w:hAnsi="Times New Roman" w:cs="Times New Roman"/>
              </w:rPr>
            </w:pPr>
          </w:p>
        </w:tc>
        <w:tc>
          <w:tcPr>
            <w:tcW w:w="8712" w:type="dxa"/>
            <w:shd w:val="clear" w:color="auto" w:fill="EAF2F8"/>
            <w:tcMar>
              <w:top w:w="70" w:type="dxa"/>
              <w:left w:w="90" w:type="dxa"/>
              <w:bottom w:w="70" w:type="dxa"/>
              <w:right w:w="90" w:type="dxa"/>
            </w:tcMar>
          </w:tcPr>
          <w:p w14:paraId="698F862F" w14:textId="1132BA47" w:rsidR="00981EDF" w:rsidRDefault="00AE1BF4">
            <w:pPr>
              <w:spacing w:after="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Această </w:t>
            </w:r>
            <w:r w:rsidR="00BF03F4">
              <w:rPr>
                <w:rFonts w:ascii="Times New Roman" w:eastAsia="Times New Roman" w:hAnsi="Times New Roman" w:cs="Times New Roman"/>
                <w:sz w:val="18"/>
                <w:szCs w:val="18"/>
              </w:rPr>
              <w:t>scrisoare metodică</w:t>
            </w:r>
            <w:r>
              <w:rPr>
                <w:rFonts w:ascii="Times New Roman" w:eastAsia="Times New Roman" w:hAnsi="Times New Roman" w:cs="Times New Roman"/>
                <w:sz w:val="18"/>
                <w:szCs w:val="18"/>
              </w:rPr>
              <w:t xml:space="preserve"> oferă profesorului un sprijin imediat pentru debutul implementării noului curriculum liceal la clasa a IX-a. Ordinea propusă este deliberată: mai întâi înțelegem </w:t>
            </w:r>
            <w:r>
              <w:rPr>
                <w:rFonts w:ascii="Times New Roman" w:eastAsia="Times New Roman" w:hAnsi="Times New Roman" w:cs="Times New Roman"/>
                <w:i/>
                <w:iCs/>
                <w:sz w:val="18"/>
                <w:szCs w:val="18"/>
              </w:rPr>
              <w:t>ce se schimbă în disciplină</w:t>
            </w:r>
            <w:r>
              <w:rPr>
                <w:rFonts w:ascii="Times New Roman" w:eastAsia="Times New Roman" w:hAnsi="Times New Roman" w:cs="Times New Roman"/>
                <w:sz w:val="18"/>
                <w:szCs w:val="18"/>
              </w:rPr>
              <w:t xml:space="preserve"> și care este sensul schimbării; apoi </w:t>
            </w:r>
            <w:r>
              <w:rPr>
                <w:rFonts w:ascii="Times New Roman" w:eastAsia="Times New Roman" w:hAnsi="Times New Roman" w:cs="Times New Roman"/>
                <w:i/>
                <w:iCs/>
                <w:sz w:val="18"/>
                <w:szCs w:val="18"/>
              </w:rPr>
              <w:t>identificăm ancorele din gimnaziu</w:t>
            </w:r>
            <w:r>
              <w:rPr>
                <w:rFonts w:ascii="Times New Roman" w:eastAsia="Times New Roman" w:hAnsi="Times New Roman" w:cs="Times New Roman"/>
                <w:sz w:val="18"/>
                <w:szCs w:val="18"/>
              </w:rPr>
              <w:t xml:space="preserve"> și nivelul real al elevilor, prin raportare la standardele naționale de evaluare pentru gimnaziu (selectiv, relevant pentru activitățile didactice specifice clasei a IX-a); abia după aceea proiectăm și organizăm primele experiențe de predare–învățare–evaluare. </w:t>
            </w:r>
          </w:p>
          <w:p w14:paraId="421B9C6E" w14:textId="54CF0986" w:rsidR="00981EDF" w:rsidRDefault="00BF03F4">
            <w:pPr>
              <w:spacing w:after="0"/>
              <w:jc w:val="both"/>
              <w:rPr>
                <w:rFonts w:ascii="Times New Roman" w:eastAsia="Times New Roman" w:hAnsi="Times New Roman" w:cs="Times New Roman"/>
              </w:rPr>
            </w:pPr>
            <w:r>
              <w:rPr>
                <w:rFonts w:ascii="Times New Roman" w:eastAsia="Times New Roman" w:hAnsi="Times New Roman" w:cs="Times New Roman"/>
                <w:sz w:val="18"/>
                <w:szCs w:val="18"/>
              </w:rPr>
              <w:t>Documentul</w:t>
            </w:r>
            <w:r w:rsidR="00AE1BF4">
              <w:rPr>
                <w:rFonts w:ascii="Times New Roman" w:eastAsia="Times New Roman" w:hAnsi="Times New Roman" w:cs="Times New Roman"/>
                <w:sz w:val="18"/>
                <w:szCs w:val="18"/>
              </w:rPr>
              <w:t xml:space="preserve"> nu este o planificare calendaristică obligatorie, nu substituie manualul</w:t>
            </w:r>
            <w:r w:rsidR="00676E2A">
              <w:rPr>
                <w:rFonts w:ascii="Times New Roman" w:eastAsia="Times New Roman" w:hAnsi="Times New Roman" w:cs="Times New Roman"/>
                <w:sz w:val="18"/>
                <w:szCs w:val="18"/>
              </w:rPr>
              <w:t>,</w:t>
            </w:r>
            <w:r w:rsidR="00AE1BF4">
              <w:rPr>
                <w:rFonts w:ascii="Times New Roman" w:eastAsia="Times New Roman" w:hAnsi="Times New Roman" w:cs="Times New Roman"/>
                <w:sz w:val="18"/>
                <w:szCs w:val="18"/>
              </w:rPr>
              <w:t xml:space="preserve"> ci face o trimitere către o lectură reflexivă a programei școlare. </w:t>
            </w:r>
            <w:r w:rsidR="00676E2A">
              <w:rPr>
                <w:rFonts w:ascii="Times New Roman" w:eastAsia="Times New Roman" w:hAnsi="Times New Roman" w:cs="Times New Roman"/>
                <w:sz w:val="18"/>
                <w:szCs w:val="18"/>
              </w:rPr>
              <w:t>Acesta</w:t>
            </w:r>
            <w:r w:rsidR="00AE1BF4">
              <w:rPr>
                <w:rFonts w:ascii="Times New Roman" w:eastAsia="Times New Roman" w:hAnsi="Times New Roman" w:cs="Times New Roman"/>
                <w:sz w:val="18"/>
                <w:szCs w:val="18"/>
              </w:rPr>
              <w:t xml:space="preserve"> funcționează ca un punct de plecare, „starter kit” profesional: explică, exemplifică, oferă sugestii pentru debutul activităților didactice susținând decizia profesorului.</w:t>
            </w:r>
          </w:p>
        </w:tc>
      </w:tr>
    </w:tbl>
    <w:p w14:paraId="7C7630B6" w14:textId="77777777" w:rsidR="00981EDF" w:rsidRDefault="00981EDF">
      <w:pPr>
        <w:spacing w:after="0" w:line="240" w:lineRule="auto"/>
        <w:rPr>
          <w:rFonts w:ascii="Times New Roman" w:eastAsia="Times New Roman" w:hAnsi="Times New Roman" w:cs="Times New Roman"/>
        </w:rPr>
      </w:pPr>
    </w:p>
    <w:p w14:paraId="5D37B3EC" w14:textId="77777777" w:rsidR="00981EDF" w:rsidRDefault="00981EDF">
      <w:pPr>
        <w:spacing w:after="0" w:line="240" w:lineRule="auto"/>
        <w:rPr>
          <w:rFonts w:ascii="Times New Roman" w:eastAsia="Times New Roman" w:hAnsi="Times New Roman" w:cs="Times New Roman"/>
        </w:rPr>
      </w:pPr>
    </w:p>
    <w:tbl>
      <w:tblPr>
        <w:tblStyle w:val="a1"/>
        <w:tblW w:w="10152" w:type="dxa"/>
        <w:jc w:val="center"/>
        <w:tblInd w:w="0" w:type="dxa"/>
        <w:tblLayout w:type="fixed"/>
        <w:tblLook w:val="0000" w:firstRow="0" w:lastRow="0" w:firstColumn="0" w:lastColumn="0" w:noHBand="0" w:noVBand="0"/>
      </w:tblPr>
      <w:tblGrid>
        <w:gridCol w:w="4603"/>
        <w:gridCol w:w="5549"/>
      </w:tblGrid>
      <w:tr w:rsidR="00981EDF" w14:paraId="51063E9A" w14:textId="77777777">
        <w:trPr>
          <w:cantSplit/>
          <w:tblHeader/>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3CFE3DAD"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DE CE</w:t>
            </w:r>
          </w:p>
        </w:tc>
        <w:tc>
          <w:tcPr>
            <w:tcW w:w="5549"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0090E0A1"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CUM</w:t>
            </w:r>
          </w:p>
        </w:tc>
      </w:tr>
      <w:tr w:rsidR="00981EDF" w14:paraId="0286806F" w14:textId="77777777">
        <w:trPr>
          <w:cantSplit/>
          <w:jc w:val="center"/>
        </w:trPr>
        <w:tc>
          <w:tcPr>
            <w:tcW w:w="460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79C8A09" w14:textId="77777777" w:rsidR="00981EDF" w:rsidRDefault="00AE1BF4">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nevoia de a înțelege schimbarea curriculară</w:t>
            </w:r>
          </w:p>
        </w:tc>
        <w:tc>
          <w:tcPr>
            <w:tcW w:w="554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B687CBF" w14:textId="77777777" w:rsidR="00981EDF" w:rsidRDefault="00AE1BF4">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o hartă a disciplinei „ce se păstrează – ce se schimbă – ce înseamnă pentru activitatea la clasă”, cu accent pe programa clasei a IX-a</w:t>
            </w:r>
          </w:p>
        </w:tc>
      </w:tr>
      <w:tr w:rsidR="00981EDF" w14:paraId="2E9D2FC3" w14:textId="77777777">
        <w:trPr>
          <w:cantSplit/>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CF9DC04"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manualul școlar</w:t>
            </w:r>
          </w:p>
        </w:tc>
        <w:tc>
          <w:tcPr>
            <w:tcW w:w="55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87A806A" w14:textId="77777777" w:rsidR="00981EDF" w:rsidRDefault="00AE1BF4">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pachet de resurse utilizabile imediat: texte/date/imagini/fișe, contexte, sarcini, instrumente de evalua</w:t>
            </w:r>
            <w:bookmarkStart w:id="0" w:name="_GoBack"/>
            <w:bookmarkEnd w:id="0"/>
            <w:r>
              <w:rPr>
                <w:rFonts w:ascii="Times New Roman" w:eastAsia="Times New Roman" w:hAnsi="Times New Roman" w:cs="Times New Roman"/>
                <w:sz w:val="20"/>
                <w:szCs w:val="20"/>
              </w:rPr>
              <w:t>re și linkuri/QR verificate</w:t>
            </w:r>
          </w:p>
        </w:tc>
      </w:tr>
      <w:tr w:rsidR="00981EDF" w14:paraId="55AB4F46" w14:textId="77777777">
        <w:trPr>
          <w:cantSplit/>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F3E09BB"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nevoia de formare pentru noul curriculum</w:t>
            </w:r>
          </w:p>
        </w:tc>
        <w:tc>
          <w:tcPr>
            <w:tcW w:w="55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A08261E" w14:textId="77777777" w:rsidR="00981EDF" w:rsidRDefault="00AE1BF4">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sugestii de răspunsuri la întrebările: ce fac, de ce fac, ce resurse </w:t>
            </w:r>
            <w:r>
              <w:rPr>
                <w:rFonts w:ascii="Times New Roman" w:eastAsia="Times New Roman" w:hAnsi="Times New Roman" w:cs="Times New Roman"/>
                <w:color w:val="000000"/>
                <w:sz w:val="20"/>
                <w:szCs w:val="20"/>
              </w:rPr>
              <w:t>folosesc</w:t>
            </w:r>
            <w:r>
              <w:rPr>
                <w:rFonts w:ascii="Times New Roman" w:eastAsia="Times New Roman" w:hAnsi="Times New Roman" w:cs="Times New Roman"/>
                <w:sz w:val="20"/>
                <w:szCs w:val="20"/>
              </w:rPr>
              <w:t xml:space="preserve">  și ce ajustez</w:t>
            </w:r>
          </w:p>
        </w:tc>
      </w:tr>
      <w:tr w:rsidR="00981EDF" w14:paraId="7AD522FC" w14:textId="77777777">
        <w:trPr>
          <w:cantSplit/>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80D0C5E"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tranziția către noua programă</w:t>
            </w:r>
          </w:p>
        </w:tc>
        <w:tc>
          <w:tcPr>
            <w:tcW w:w="55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7A0471F" w14:textId="77777777" w:rsidR="00981EDF" w:rsidRDefault="00AE1BF4">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exemple care fac vizibilă trecerea de la „transferul de informații” la dezvoltarea competențelor</w:t>
            </w:r>
          </w:p>
        </w:tc>
      </w:tr>
      <w:tr w:rsidR="00981EDF" w14:paraId="700E7443" w14:textId="77777777">
        <w:trPr>
          <w:cantSplit/>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DAC1CA0"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diversitatea nivelurilor inițiale</w:t>
            </w:r>
          </w:p>
        </w:tc>
        <w:tc>
          <w:tcPr>
            <w:tcW w:w="55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ED3025D"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diagnoză + diferențiere + folosirea responsabilă a celor 25% ore la dispoziția profesorului</w:t>
            </w:r>
          </w:p>
        </w:tc>
      </w:tr>
    </w:tbl>
    <w:p w14:paraId="758F1D4E" w14:textId="77777777" w:rsidR="00981EDF" w:rsidRDefault="00981EDF">
      <w:pPr>
        <w:spacing w:after="0" w:line="240" w:lineRule="auto"/>
        <w:rPr>
          <w:rFonts w:ascii="Times New Roman" w:eastAsia="Times New Roman" w:hAnsi="Times New Roman" w:cs="Times New Roman"/>
        </w:rPr>
      </w:pPr>
    </w:p>
    <w:tbl>
      <w:tblPr>
        <w:tblStyle w:val="a2"/>
        <w:tblW w:w="9972" w:type="dxa"/>
        <w:jc w:val="center"/>
        <w:tblInd w:w="0" w:type="dxa"/>
        <w:tblLayout w:type="fixed"/>
        <w:tblLook w:val="0000" w:firstRow="0" w:lastRow="0" w:firstColumn="0" w:lastColumn="0" w:noHBand="0" w:noVBand="0"/>
      </w:tblPr>
      <w:tblGrid>
        <w:gridCol w:w="1260"/>
        <w:gridCol w:w="8712"/>
      </w:tblGrid>
      <w:tr w:rsidR="00981EDF" w14:paraId="51E47667" w14:textId="77777777">
        <w:trPr>
          <w:cantSplit/>
          <w:jc w:val="center"/>
        </w:trPr>
        <w:tc>
          <w:tcPr>
            <w:tcW w:w="1260" w:type="dxa"/>
            <w:shd w:val="clear" w:color="auto" w:fill="28A745"/>
            <w:tcMar>
              <w:top w:w="70" w:type="dxa"/>
              <w:left w:w="90" w:type="dxa"/>
              <w:bottom w:w="70" w:type="dxa"/>
              <w:right w:w="90" w:type="dxa"/>
            </w:tcMar>
          </w:tcPr>
          <w:p w14:paraId="0E6439FE" w14:textId="77777777" w:rsidR="00981EDF" w:rsidRDefault="00981EDF">
            <w:pPr>
              <w:spacing w:after="0" w:line="240" w:lineRule="auto"/>
              <w:rPr>
                <w:rFonts w:ascii="Times New Roman" w:eastAsia="Times New Roman" w:hAnsi="Times New Roman" w:cs="Times New Roman"/>
              </w:rPr>
            </w:pPr>
          </w:p>
          <w:p w14:paraId="3611741B" w14:textId="77777777" w:rsidR="00981EDF" w:rsidRDefault="00AE1BF4">
            <w:pPr>
              <w:rPr>
                <w:rFonts w:ascii="Times New Roman" w:eastAsia="Times New Roman" w:hAnsi="Times New Roman" w:cs="Times New Roman"/>
                <w:color w:val="FFFFFF"/>
              </w:rPr>
            </w:pPr>
            <w:r>
              <w:rPr>
                <w:rFonts w:ascii="Times New Roman" w:eastAsia="Times New Roman" w:hAnsi="Times New Roman" w:cs="Times New Roman"/>
                <w:color w:val="FFFFFF"/>
              </w:rPr>
              <w:t>PRINCIPIU</w:t>
            </w:r>
          </w:p>
        </w:tc>
        <w:tc>
          <w:tcPr>
            <w:tcW w:w="8712" w:type="dxa"/>
            <w:shd w:val="clear" w:color="auto" w:fill="EAF6EC"/>
            <w:tcMar>
              <w:top w:w="70" w:type="dxa"/>
              <w:left w:w="90" w:type="dxa"/>
              <w:bottom w:w="70" w:type="dxa"/>
              <w:right w:w="90" w:type="dxa"/>
            </w:tcMar>
          </w:tcPr>
          <w:p w14:paraId="569FF770" w14:textId="77777777" w:rsidR="00981EDF" w:rsidRDefault="00AE1BF4">
            <w:pPr>
              <w:spacing w:after="0"/>
              <w:rPr>
                <w:rFonts w:ascii="Times New Roman" w:eastAsia="Times New Roman" w:hAnsi="Times New Roman" w:cs="Times New Roman"/>
              </w:rPr>
            </w:pPr>
            <w:r>
              <w:rPr>
                <w:rFonts w:ascii="Times New Roman" w:eastAsia="Times New Roman" w:hAnsi="Times New Roman" w:cs="Times New Roman"/>
                <w:sz w:val="18"/>
                <w:szCs w:val="18"/>
              </w:rPr>
              <w:t>Debutul clasei a IX-a nu începe cu o «recapitulare lungă» și nici cu parcurgerea automată a primului capitol. Profesorul are nevoie de trei răspunsuri înainte de a decide: (1) ce este nou în curriculumul disciplinei? (2) pe ce achiziții anterioare se poate sprijini? (3) ce arată datele despre elevii din clasă? Primele șapte săptămâni transformă aceste răspunsuri în proiectare, învățare, evaluare și ajustare.</w:t>
            </w:r>
          </w:p>
        </w:tc>
      </w:tr>
    </w:tbl>
    <w:p w14:paraId="449F2AC7" w14:textId="77777777" w:rsidR="000D05EB" w:rsidRDefault="000D05EB">
      <w:pPr>
        <w:keepNext/>
        <w:keepLines/>
        <w:numPr>
          <w:ilvl w:val="0"/>
          <w:numId w:val="1"/>
        </w:numPr>
        <w:pBdr>
          <w:top w:val="nil"/>
          <w:left w:val="nil"/>
          <w:bottom w:val="nil"/>
          <w:right w:val="nil"/>
          <w:between w:val="nil"/>
        </w:pBdr>
        <w:tabs>
          <w:tab w:val="left" w:pos="0"/>
        </w:tabs>
        <w:spacing w:before="200"/>
        <w:rPr>
          <w:b/>
          <w:bCs/>
          <w:color w:val="17365D"/>
          <w:sz w:val="38"/>
          <w:szCs w:val="38"/>
        </w:rPr>
      </w:pPr>
      <w:r>
        <w:rPr>
          <w:b/>
          <w:bCs/>
          <w:color w:val="17365D"/>
          <w:sz w:val="38"/>
          <w:szCs w:val="38"/>
        </w:rPr>
        <w:br w:type="page"/>
      </w:r>
    </w:p>
    <w:p w14:paraId="2938FA92" w14:textId="77777777" w:rsidR="00981EDF" w:rsidRDefault="00AE1BF4">
      <w:pPr>
        <w:keepNext/>
        <w:keepLines/>
        <w:numPr>
          <w:ilvl w:val="0"/>
          <w:numId w:val="1"/>
        </w:numPr>
        <w:pBdr>
          <w:top w:val="nil"/>
          <w:left w:val="nil"/>
          <w:bottom w:val="nil"/>
          <w:right w:val="nil"/>
          <w:between w:val="nil"/>
        </w:pBdr>
        <w:tabs>
          <w:tab w:val="left" w:pos="0"/>
        </w:tabs>
        <w:spacing w:before="200"/>
        <w:rPr>
          <w:rFonts w:ascii="Times New Roman" w:eastAsia="Times New Roman" w:hAnsi="Times New Roman" w:cs="Times New Roman"/>
          <w:b/>
          <w:bCs/>
          <w:color w:val="163A70"/>
          <w:sz w:val="38"/>
          <w:szCs w:val="38"/>
        </w:rPr>
      </w:pPr>
      <w:r>
        <w:rPr>
          <w:b/>
          <w:bCs/>
          <w:color w:val="17365D"/>
          <w:sz w:val="38"/>
          <w:szCs w:val="38"/>
        </w:rPr>
        <w:lastRenderedPageBreak/>
        <w:t xml:space="preserve">2. Înainte de proiectare: ce se schimbă în disciplina Istorie la clasa </w:t>
      </w:r>
      <w:proofErr w:type="gramStart"/>
      <w:r>
        <w:rPr>
          <w:b/>
          <w:bCs/>
          <w:color w:val="17365D"/>
          <w:sz w:val="38"/>
          <w:szCs w:val="38"/>
        </w:rPr>
        <w:t>a</w:t>
      </w:r>
      <w:proofErr w:type="gramEnd"/>
      <w:r>
        <w:rPr>
          <w:b/>
          <w:bCs/>
          <w:color w:val="17365D"/>
          <w:sz w:val="38"/>
          <w:szCs w:val="38"/>
        </w:rPr>
        <w:t xml:space="preserve"> IX-a</w:t>
      </w:r>
    </w:p>
    <w:p w14:paraId="09F18A8F" w14:textId="77777777" w:rsidR="00981EDF" w:rsidRDefault="00AE1BF4">
      <w:pPr>
        <w:spacing w:after="80" w:line="240" w:lineRule="auto"/>
        <w:jc w:val="both"/>
        <w:rPr>
          <w:rFonts w:ascii="Times New Roman" w:eastAsia="Times New Roman" w:hAnsi="Times New Roman" w:cs="Times New Roman"/>
          <w:sz w:val="20"/>
          <w:szCs w:val="20"/>
        </w:rPr>
      </w:pPr>
      <w:r>
        <w:rPr>
          <w:sz w:val="20"/>
          <w:szCs w:val="20"/>
        </w:rPr>
        <w:t>Profesorul nu poate organiza coerent începutul de an dacă vede noua programă doar ca pe o listă de competențe și conținuturi. Prima funcție a anexei este să facă schimbarea inteligibilă: ce se păstrează, ce se reformulează, ce apare nou, ce dispare sau își schimbă ponderea și, mai ales, ce consecințe are fiecare schimbare asupra predării, învățării și evaluării.</w:t>
      </w:r>
    </w:p>
    <w:p w14:paraId="125D496C" w14:textId="77777777" w:rsidR="00981EDF" w:rsidRDefault="00AE1BF4">
      <w:pPr>
        <w:keepNext/>
        <w:keepLines/>
        <w:numPr>
          <w:ilvl w:val="0"/>
          <w:numId w:val="1"/>
        </w:numPr>
        <w:pBdr>
          <w:top w:val="nil"/>
          <w:left w:val="nil"/>
          <w:bottom w:val="nil"/>
          <w:right w:val="nil"/>
          <w:between w:val="nil"/>
        </w:pBdr>
        <w:tabs>
          <w:tab w:val="left" w:pos="0"/>
        </w:tabs>
        <w:spacing w:before="200"/>
        <w:rPr>
          <w:rFonts w:ascii="Times New Roman" w:eastAsia="Times New Roman" w:hAnsi="Times New Roman" w:cs="Times New Roman"/>
          <w:b/>
          <w:bCs/>
          <w:color w:val="17365D"/>
          <w:sz w:val="30"/>
          <w:szCs w:val="30"/>
        </w:rPr>
      </w:pPr>
      <w:r>
        <w:rPr>
          <w:b/>
          <w:bCs/>
          <w:color w:val="17365D"/>
          <w:sz w:val="30"/>
          <w:szCs w:val="30"/>
        </w:rPr>
        <w:t>2.1. Harta schimbării curriculare – Istorie, clasa a IX-a</w:t>
      </w:r>
    </w:p>
    <w:tbl>
      <w:tblPr>
        <w:tblStyle w:val="a4"/>
        <w:tblW w:w="9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6"/>
        <w:gridCol w:w="1944"/>
        <w:gridCol w:w="2045"/>
        <w:gridCol w:w="1935"/>
        <w:gridCol w:w="1935"/>
      </w:tblGrid>
      <w:tr w:rsidR="00981EDF" w14:paraId="2BE0AB9E" w14:textId="77777777">
        <w:trPr>
          <w:cantSplit/>
          <w:jc w:val="center"/>
        </w:trPr>
        <w:tc>
          <w:tcPr>
            <w:tcW w:w="1815" w:type="dxa"/>
            <w:shd w:val="clear" w:color="auto" w:fill="17365D"/>
            <w:tcMar>
              <w:top w:w="70" w:type="dxa"/>
              <w:left w:w="90" w:type="dxa"/>
              <w:bottom w:w="70" w:type="dxa"/>
              <w:right w:w="90" w:type="dxa"/>
            </w:tcMar>
            <w:vAlign w:val="center"/>
          </w:tcPr>
          <w:p w14:paraId="1FD673ED" w14:textId="77777777" w:rsidR="00981EDF" w:rsidRDefault="00AE1BF4">
            <w:pPr>
              <w:spacing w:after="0"/>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COORDONATA SCHIMBĂRII</w:t>
            </w:r>
          </w:p>
        </w:tc>
        <w:tc>
          <w:tcPr>
            <w:tcW w:w="1944" w:type="dxa"/>
            <w:shd w:val="clear" w:color="auto" w:fill="17365D"/>
            <w:tcMar>
              <w:top w:w="70" w:type="dxa"/>
              <w:left w:w="90" w:type="dxa"/>
              <w:bottom w:w="70" w:type="dxa"/>
              <w:right w:w="90" w:type="dxa"/>
            </w:tcMar>
            <w:vAlign w:val="center"/>
          </w:tcPr>
          <w:p w14:paraId="012A0DB7" w14:textId="77777777" w:rsidR="00981EDF" w:rsidRDefault="00AE1BF4">
            <w:pPr>
              <w:spacing w:after="0"/>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CE PĂSTRĂM / CONTINUĂM</w:t>
            </w:r>
          </w:p>
        </w:tc>
        <w:tc>
          <w:tcPr>
            <w:tcW w:w="2045" w:type="dxa"/>
            <w:shd w:val="clear" w:color="auto" w:fill="17365D"/>
            <w:tcMar>
              <w:top w:w="70" w:type="dxa"/>
              <w:left w:w="90" w:type="dxa"/>
              <w:bottom w:w="70" w:type="dxa"/>
              <w:right w:w="90" w:type="dxa"/>
            </w:tcMar>
            <w:vAlign w:val="center"/>
          </w:tcPr>
          <w:p w14:paraId="455CC4F3" w14:textId="77777777" w:rsidR="00981EDF" w:rsidRDefault="00AE1BF4">
            <w:pPr>
              <w:spacing w:after="0"/>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CE ESTE NOU / DIFERIT ÎN CLASA a IX-a</w:t>
            </w:r>
          </w:p>
        </w:tc>
        <w:tc>
          <w:tcPr>
            <w:tcW w:w="1935" w:type="dxa"/>
            <w:shd w:val="clear" w:color="auto" w:fill="17365D"/>
            <w:tcMar>
              <w:top w:w="70" w:type="dxa"/>
              <w:left w:w="90" w:type="dxa"/>
              <w:bottom w:w="70" w:type="dxa"/>
              <w:right w:w="90" w:type="dxa"/>
            </w:tcMar>
            <w:vAlign w:val="center"/>
          </w:tcPr>
          <w:p w14:paraId="12FC8336" w14:textId="77777777" w:rsidR="00981EDF" w:rsidRDefault="00AE1BF4">
            <w:pPr>
              <w:spacing w:after="0"/>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CE ÎNSEAMNĂ PENTRU PROFESOR</w:t>
            </w:r>
          </w:p>
        </w:tc>
        <w:tc>
          <w:tcPr>
            <w:tcW w:w="1935" w:type="dxa"/>
            <w:shd w:val="clear" w:color="auto" w:fill="17365D"/>
            <w:tcMar>
              <w:top w:w="70" w:type="dxa"/>
              <w:left w:w="90" w:type="dxa"/>
              <w:bottom w:w="70" w:type="dxa"/>
              <w:right w:w="90" w:type="dxa"/>
            </w:tcMar>
            <w:vAlign w:val="center"/>
          </w:tcPr>
          <w:p w14:paraId="7C4260E4" w14:textId="77777777" w:rsidR="00981EDF" w:rsidRDefault="00AE1BF4">
            <w:pPr>
              <w:spacing w:after="0"/>
              <w:jc w:val="center"/>
              <w:rPr>
                <w:rFonts w:ascii="Times New Roman" w:eastAsia="Times New Roman" w:hAnsi="Times New Roman" w:cs="Times New Roman"/>
                <w:color w:val="FFFFFF"/>
                <w:sz w:val="20"/>
                <w:szCs w:val="20"/>
              </w:rPr>
            </w:pPr>
            <w:r>
              <w:rPr>
                <w:rFonts w:ascii="Times New Roman" w:eastAsia="Times New Roman" w:hAnsi="Times New Roman" w:cs="Times New Roman"/>
                <w:b/>
                <w:bCs/>
                <w:color w:val="FFFFFF"/>
                <w:sz w:val="20"/>
                <w:szCs w:val="20"/>
              </w:rPr>
              <w:t>SUPORTUL OPERAȚIONAL/ EXEMPLE</w:t>
            </w:r>
          </w:p>
          <w:p w14:paraId="198C0676" w14:textId="77777777" w:rsidR="00981EDF" w:rsidRDefault="00981EDF">
            <w:pPr>
              <w:spacing w:after="0"/>
              <w:jc w:val="center"/>
              <w:rPr>
                <w:rFonts w:ascii="Times New Roman" w:eastAsia="Times New Roman" w:hAnsi="Times New Roman" w:cs="Times New Roman"/>
                <w:color w:val="000000"/>
                <w:sz w:val="20"/>
                <w:szCs w:val="20"/>
              </w:rPr>
            </w:pPr>
          </w:p>
        </w:tc>
      </w:tr>
      <w:tr w:rsidR="00981EDF" w14:paraId="0944B8F0" w14:textId="77777777">
        <w:trPr>
          <w:cantSplit/>
          <w:jc w:val="center"/>
        </w:trPr>
        <w:tc>
          <w:tcPr>
            <w:tcW w:w="1815" w:type="dxa"/>
            <w:tcMar>
              <w:top w:w="70" w:type="dxa"/>
              <w:left w:w="90" w:type="dxa"/>
              <w:bottom w:w="70" w:type="dxa"/>
              <w:right w:w="90" w:type="dxa"/>
            </w:tcMar>
            <w:vAlign w:val="center"/>
          </w:tcPr>
          <w:p w14:paraId="6524A290"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Finalități și identitatea disciplinei</w:t>
            </w:r>
          </w:p>
        </w:tc>
        <w:tc>
          <w:tcPr>
            <w:tcW w:w="1944" w:type="dxa"/>
            <w:tcMar>
              <w:top w:w="70" w:type="dxa"/>
              <w:left w:w="90" w:type="dxa"/>
              <w:bottom w:w="70" w:type="dxa"/>
              <w:right w:w="90" w:type="dxa"/>
            </w:tcMar>
            <w:vAlign w:val="center"/>
          </w:tcPr>
          <w:p w14:paraId="497D6A2B"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Gândirea istorică, folosirea reperelor spațio-temporale, a limbajului istoric și lucrul cu sursele, ; educație civică și respect pentru diversitate economică, socială, culturală etc.</w:t>
            </w:r>
          </w:p>
        </w:tc>
        <w:tc>
          <w:tcPr>
            <w:tcW w:w="2045" w:type="dxa"/>
            <w:tcMar>
              <w:top w:w="70" w:type="dxa"/>
              <w:left w:w="90" w:type="dxa"/>
              <w:bottom w:w="70" w:type="dxa"/>
              <w:right w:w="90" w:type="dxa"/>
            </w:tcMar>
            <w:vAlign w:val="center"/>
          </w:tcPr>
          <w:p w14:paraId="6B5ED720"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Istoria este formulată explicit ca spațiu al conștiinței istorice europene, al rezilienței democratice, al combaterii dezinformării și al argumentării bazate bazate pe fapte/date verificabile</w:t>
            </w:r>
          </w:p>
        </w:tc>
        <w:tc>
          <w:tcPr>
            <w:tcW w:w="1935" w:type="dxa"/>
            <w:tcMar>
              <w:top w:w="70" w:type="dxa"/>
              <w:left w:w="90" w:type="dxa"/>
              <w:bottom w:w="70" w:type="dxa"/>
              <w:right w:w="90" w:type="dxa"/>
            </w:tcMar>
            <w:vAlign w:val="center"/>
          </w:tcPr>
          <w:p w14:paraId="306FC8DB"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Proiectează situații de învățare în care elevul selectează informații, verifică și argumentează; nu limitează ora la transmiterea unei narațiuni.</w:t>
            </w:r>
          </w:p>
        </w:tc>
        <w:tc>
          <w:tcPr>
            <w:tcW w:w="1935" w:type="dxa"/>
            <w:tcMar>
              <w:top w:w="70" w:type="dxa"/>
              <w:left w:w="90" w:type="dxa"/>
              <w:bottom w:w="70" w:type="dxa"/>
              <w:right w:w="90" w:type="dxa"/>
            </w:tcMar>
            <w:vAlign w:val="center"/>
          </w:tcPr>
          <w:p w14:paraId="4B79587E"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Întrebare/Situații-problemă ghid: „Cum știm ce știm despre trecut și de ce contează astăzi?”</w:t>
            </w:r>
          </w:p>
        </w:tc>
      </w:tr>
      <w:tr w:rsidR="00981EDF" w14:paraId="19DEDE4B" w14:textId="77777777">
        <w:trPr>
          <w:cantSplit/>
          <w:jc w:val="center"/>
        </w:trPr>
        <w:tc>
          <w:tcPr>
            <w:tcW w:w="1815" w:type="dxa"/>
            <w:shd w:val="clear" w:color="auto" w:fill="F7F9FC"/>
            <w:tcMar>
              <w:top w:w="70" w:type="dxa"/>
              <w:left w:w="90" w:type="dxa"/>
              <w:bottom w:w="70" w:type="dxa"/>
              <w:right w:w="90" w:type="dxa"/>
            </w:tcMar>
            <w:vAlign w:val="center"/>
          </w:tcPr>
          <w:p w14:paraId="2C777687"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Competențe și progresie</w:t>
            </w:r>
          </w:p>
        </w:tc>
        <w:tc>
          <w:tcPr>
            <w:tcW w:w="1944" w:type="dxa"/>
            <w:shd w:val="clear" w:color="auto" w:fill="F7F9FC"/>
            <w:tcMar>
              <w:top w:w="70" w:type="dxa"/>
              <w:left w:w="90" w:type="dxa"/>
              <w:bottom w:w="70" w:type="dxa"/>
              <w:right w:w="90" w:type="dxa"/>
            </w:tcMar>
            <w:vAlign w:val="center"/>
          </w:tcPr>
          <w:p w14:paraId="7E0ADA61"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Cele patru direcții din gimnaziu continuă: timp–spațiu; limbaj și surse; experiență istorică și civism; învățare autonomă.</w:t>
            </w:r>
          </w:p>
        </w:tc>
        <w:tc>
          <w:tcPr>
            <w:tcW w:w="2045" w:type="dxa"/>
            <w:shd w:val="clear" w:color="auto" w:fill="F7F9FC"/>
            <w:tcMar>
              <w:top w:w="70" w:type="dxa"/>
              <w:left w:w="90" w:type="dxa"/>
              <w:bottom w:w="70" w:type="dxa"/>
              <w:right w:w="90" w:type="dxa"/>
            </w:tcMar>
            <w:vAlign w:val="center"/>
          </w:tcPr>
          <w:p w14:paraId="0168A411"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Patru Competențe Generale (CG) noi și câte două Competențe Specifice (CS) pentru fiecare Competență Generală. Verbele cer utilizare, explicare, recunoaștere, extragere, descriere, selectare și organizare. Crește rigoarea alegerii și validării surselor.</w:t>
            </w:r>
          </w:p>
        </w:tc>
        <w:tc>
          <w:tcPr>
            <w:tcW w:w="1935" w:type="dxa"/>
            <w:shd w:val="clear" w:color="auto" w:fill="F7F9FC"/>
            <w:tcMar>
              <w:top w:w="70" w:type="dxa"/>
              <w:left w:w="90" w:type="dxa"/>
              <w:bottom w:w="70" w:type="dxa"/>
              <w:right w:w="90" w:type="dxa"/>
            </w:tcMar>
            <w:vAlign w:val="center"/>
          </w:tcPr>
          <w:p w14:paraId="266AD826"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Pornește proiectarea de la CS și evidențe observabile; aceeași CS se dezvoltă gradual în contexte istorice diferite.</w:t>
            </w:r>
          </w:p>
        </w:tc>
        <w:tc>
          <w:tcPr>
            <w:tcW w:w="1935" w:type="dxa"/>
            <w:shd w:val="clear" w:color="auto" w:fill="F7F9FC"/>
            <w:tcMar>
              <w:top w:w="70" w:type="dxa"/>
              <w:left w:w="90" w:type="dxa"/>
              <w:bottom w:w="70" w:type="dxa"/>
              <w:right w:w="90" w:type="dxa"/>
            </w:tcMar>
            <w:vAlign w:val="center"/>
          </w:tcPr>
          <w:p w14:paraId="6BF2F794" w14:textId="77777777" w:rsidR="00981EDF" w:rsidRDefault="00AE1BF4">
            <w:pPr>
              <w:spacing w:after="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Hartă de progresie: Competențele specifice 2.1/2.2 din Programa </w:t>
            </w:r>
            <w:r>
              <w:rPr>
                <w:rFonts w:ascii="Times New Roman" w:eastAsia="Times New Roman" w:hAnsi="Times New Roman" w:cs="Times New Roman"/>
                <w:sz w:val="20"/>
                <w:szCs w:val="20"/>
                <w:highlight w:val="white"/>
              </w:rPr>
              <w:t>școlară Istorie, cls.V-VIII</w:t>
            </w:r>
            <w:sdt>
              <w:sdtPr>
                <w:tag w:val="goog_rdk_0"/>
                <w:id w:val="-1956330367"/>
              </w:sdtPr>
              <w:sdtEndPr/>
              <w:sdtContent>
                <w:r>
                  <w:rPr>
                    <w:rFonts w:ascii="Cardo" w:eastAsia="Cardo" w:hAnsi="Cardo" w:cs="Cardo"/>
                    <w:sz w:val="20"/>
                    <w:szCs w:val="20"/>
                  </w:rPr>
                  <w:t xml:space="preserve"> →</w:t>
                </w:r>
              </w:sdtContent>
            </w:sdt>
            <w:r>
              <w:rPr>
                <w:rFonts w:ascii="Times New Roman" w:eastAsia="Times New Roman" w:hAnsi="Times New Roman" w:cs="Times New Roman"/>
                <w:color w:val="555555"/>
                <w:sz w:val="20"/>
                <w:szCs w:val="20"/>
                <w:highlight w:val="white"/>
              </w:rPr>
              <w:t>OMEN nr. 3393/28.02.2017;</w:t>
            </w:r>
            <w:r>
              <w:rPr>
                <w:rFonts w:ascii="Times New Roman" w:eastAsia="Times New Roman" w:hAnsi="Times New Roman" w:cs="Times New Roman"/>
                <w:sz w:val="20"/>
                <w:szCs w:val="20"/>
              </w:rPr>
              <w:t xml:space="preserve">  Competențele specifice 2.1/2.2 și 4.1/4.2 din Programa școlară Istorie.Istorie universală, clasa </w:t>
            </w:r>
            <w:r>
              <w:rPr>
                <w:rFonts w:ascii="Times New Roman" w:eastAsia="Times New Roman" w:hAnsi="Times New Roman" w:cs="Times New Roman"/>
                <w:sz w:val="20"/>
                <w:szCs w:val="20"/>
                <w:highlight w:val="white"/>
              </w:rPr>
              <w:t>a IX-a</w:t>
            </w:r>
            <w:r>
              <w:rPr>
                <w:rFonts w:ascii="Times New Roman" w:eastAsia="Times New Roman" w:hAnsi="Times New Roman" w:cs="Times New Roman"/>
                <w:sz w:val="20"/>
                <w:szCs w:val="20"/>
              </w:rPr>
              <w:t xml:space="preserve">, OMEC 6930/2025; </w:t>
            </w:r>
          </w:p>
          <w:p w14:paraId="6310E2EF" w14:textId="77777777" w:rsidR="00981EDF" w:rsidRDefault="00AE1BF4">
            <w:pPr>
              <w:spacing w:after="40"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Competențele specifice 1.1/1.2 din Programa </w:t>
            </w:r>
            <w:r>
              <w:rPr>
                <w:rFonts w:ascii="Times New Roman" w:eastAsia="Times New Roman" w:hAnsi="Times New Roman" w:cs="Times New Roman"/>
                <w:sz w:val="20"/>
                <w:szCs w:val="20"/>
                <w:highlight w:val="white"/>
              </w:rPr>
              <w:t>școlară Istorie cls.V-VIII</w:t>
            </w:r>
            <w:r>
              <w:rPr>
                <w:rFonts w:ascii="Times New Roman" w:eastAsia="Times New Roman" w:hAnsi="Times New Roman" w:cs="Times New Roman"/>
                <w:sz w:val="20"/>
                <w:szCs w:val="20"/>
              </w:rPr>
              <w:t xml:space="preserve"> → Competențele specifice 1.1/1.2 din Programa școlară Istorie.Istorie universală, clasa </w:t>
            </w:r>
            <w:r>
              <w:rPr>
                <w:rFonts w:ascii="Times New Roman" w:eastAsia="Times New Roman" w:hAnsi="Times New Roman" w:cs="Times New Roman"/>
                <w:sz w:val="20"/>
                <w:szCs w:val="20"/>
                <w:highlight w:val="white"/>
              </w:rPr>
              <w:t>a IX-a</w:t>
            </w:r>
          </w:p>
        </w:tc>
      </w:tr>
      <w:tr w:rsidR="00981EDF" w14:paraId="20F5E574" w14:textId="77777777">
        <w:trPr>
          <w:cantSplit/>
          <w:jc w:val="center"/>
        </w:trPr>
        <w:tc>
          <w:tcPr>
            <w:tcW w:w="1815" w:type="dxa"/>
            <w:tcMar>
              <w:top w:w="70" w:type="dxa"/>
              <w:left w:w="90" w:type="dxa"/>
              <w:bottom w:w="70" w:type="dxa"/>
              <w:right w:w="90" w:type="dxa"/>
            </w:tcMar>
            <w:vAlign w:val="center"/>
          </w:tcPr>
          <w:p w14:paraId="16029334"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lastRenderedPageBreak/>
              <w:t>Conținuturi</w:t>
            </w:r>
          </w:p>
        </w:tc>
        <w:tc>
          <w:tcPr>
            <w:tcW w:w="1944" w:type="dxa"/>
            <w:tcMar>
              <w:top w:w="70" w:type="dxa"/>
              <w:left w:w="90" w:type="dxa"/>
              <w:bottom w:w="70" w:type="dxa"/>
              <w:right w:w="90" w:type="dxa"/>
            </w:tcMar>
            <w:vAlign w:val="center"/>
          </w:tcPr>
          <w:p w14:paraId="7BD5EEF4"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Rămân reperele Antichității, Evului Mediu și începuturilor Modernității, studiate în gimnaziu în contexte universale și românești.</w:t>
            </w:r>
          </w:p>
        </w:tc>
        <w:tc>
          <w:tcPr>
            <w:tcW w:w="2045" w:type="dxa"/>
            <w:tcMar>
              <w:top w:w="70" w:type="dxa"/>
              <w:left w:w="90" w:type="dxa"/>
              <w:bottom w:w="70" w:type="dxa"/>
              <w:right w:w="90" w:type="dxa"/>
            </w:tcMar>
            <w:vAlign w:val="center"/>
          </w:tcPr>
          <w:p w14:paraId="593D0844"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Conținuturi cronologice, organizate prin „idei mari”, cu echilibru între procese, structuri, cultură și politică. Apare domeniul introductiv „Laboratorul istoriei”. Detalierile din conținuturi reprezintă minumum obligatoriu. Sugestiile metodologice cu activități de învățare detaliate</w:t>
            </w:r>
          </w:p>
        </w:tc>
        <w:tc>
          <w:tcPr>
            <w:tcW w:w="1935" w:type="dxa"/>
            <w:tcMar>
              <w:top w:w="70" w:type="dxa"/>
              <w:left w:w="90" w:type="dxa"/>
              <w:bottom w:w="70" w:type="dxa"/>
              <w:right w:w="90" w:type="dxa"/>
            </w:tcMar>
            <w:vAlign w:val="center"/>
          </w:tcPr>
          <w:p w14:paraId="1572FBD6"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Nu tratează titlurile generale ca lecții exhaustive. Selectează fapte/concepte pentru formarea CS și consultă obligatoriu detalierile din Sugestiile metodologice.</w:t>
            </w:r>
          </w:p>
        </w:tc>
        <w:tc>
          <w:tcPr>
            <w:tcW w:w="1935" w:type="dxa"/>
            <w:tcMar>
              <w:top w:w="70" w:type="dxa"/>
              <w:left w:w="90" w:type="dxa"/>
              <w:bottom w:w="70" w:type="dxa"/>
              <w:right w:w="90" w:type="dxa"/>
            </w:tcMar>
            <w:vAlign w:val="center"/>
          </w:tcPr>
          <w:p w14:paraId="77340021"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Integrare: „Surse istorice” + „Timp, spațiu, concepte și metode” într-o căutare de informații despre sedentarizare.</w:t>
            </w:r>
          </w:p>
        </w:tc>
      </w:tr>
      <w:tr w:rsidR="00981EDF" w14:paraId="24B327AE" w14:textId="77777777">
        <w:trPr>
          <w:cantSplit/>
          <w:jc w:val="center"/>
        </w:trPr>
        <w:tc>
          <w:tcPr>
            <w:tcW w:w="1815" w:type="dxa"/>
            <w:shd w:val="clear" w:color="auto" w:fill="F7F9FC"/>
            <w:tcMar>
              <w:top w:w="70" w:type="dxa"/>
              <w:left w:w="90" w:type="dxa"/>
              <w:bottom w:w="70" w:type="dxa"/>
              <w:right w:w="90" w:type="dxa"/>
            </w:tcMar>
            <w:vAlign w:val="center"/>
          </w:tcPr>
          <w:p w14:paraId="14706989"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Activități și experiențe de învățare</w:t>
            </w:r>
          </w:p>
        </w:tc>
        <w:tc>
          <w:tcPr>
            <w:tcW w:w="1944" w:type="dxa"/>
            <w:shd w:val="clear" w:color="auto" w:fill="F7F9FC"/>
            <w:tcMar>
              <w:top w:w="70" w:type="dxa"/>
              <w:left w:w="90" w:type="dxa"/>
              <w:bottom w:w="70" w:type="dxa"/>
              <w:right w:w="90" w:type="dxa"/>
            </w:tcMar>
            <w:vAlign w:val="center"/>
          </w:tcPr>
          <w:p w14:paraId="378D70CE"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Hărți, axe, analiză de surse, comparații, dezbateri, proiecte și resurse multimedia.</w:t>
            </w:r>
          </w:p>
        </w:tc>
        <w:tc>
          <w:tcPr>
            <w:tcW w:w="2045" w:type="dxa"/>
            <w:shd w:val="clear" w:color="auto" w:fill="F7F9FC"/>
            <w:tcMar>
              <w:top w:w="70" w:type="dxa"/>
              <w:left w:w="90" w:type="dxa"/>
              <w:bottom w:w="70" w:type="dxa"/>
              <w:right w:w="90" w:type="dxa"/>
            </w:tcMar>
            <w:vAlign w:val="center"/>
          </w:tcPr>
          <w:p w14:paraId="482D65FA"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Accent explicit pe identificare de surse,  validare, multiperspectivitate, proiecte colaborative și evaluarea critică a informațiilor online/IA.</w:t>
            </w:r>
          </w:p>
        </w:tc>
        <w:tc>
          <w:tcPr>
            <w:tcW w:w="1935" w:type="dxa"/>
            <w:shd w:val="clear" w:color="auto" w:fill="F7F9FC"/>
            <w:tcMar>
              <w:top w:w="70" w:type="dxa"/>
              <w:left w:w="90" w:type="dxa"/>
              <w:bottom w:w="70" w:type="dxa"/>
              <w:right w:w="90" w:type="dxa"/>
            </w:tcMar>
            <w:vAlign w:val="center"/>
          </w:tcPr>
          <w:p w14:paraId="10AE0B2E"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Formulează sarcini autentice cu produs și criterii: elevul selectează, corelează,  creează și reflectează.</w:t>
            </w:r>
          </w:p>
        </w:tc>
        <w:tc>
          <w:tcPr>
            <w:tcW w:w="1935" w:type="dxa"/>
            <w:shd w:val="clear" w:color="auto" w:fill="F7F9FC"/>
            <w:tcMar>
              <w:top w:w="70" w:type="dxa"/>
              <w:left w:w="90" w:type="dxa"/>
              <w:bottom w:w="70" w:type="dxa"/>
              <w:right w:w="90" w:type="dxa"/>
            </w:tcMar>
            <w:vAlign w:val="center"/>
          </w:tcPr>
          <w:p w14:paraId="7FEF91A3"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Dosar de 4 surse despre apariția agriculturii: clasificare → verificare → explicație cauză–efect.</w:t>
            </w:r>
          </w:p>
        </w:tc>
      </w:tr>
      <w:tr w:rsidR="00981EDF" w14:paraId="4BFDD1ED" w14:textId="77777777">
        <w:trPr>
          <w:cantSplit/>
          <w:jc w:val="center"/>
        </w:trPr>
        <w:tc>
          <w:tcPr>
            <w:tcW w:w="1815" w:type="dxa"/>
            <w:tcMar>
              <w:top w:w="70" w:type="dxa"/>
              <w:left w:w="90" w:type="dxa"/>
              <w:bottom w:w="70" w:type="dxa"/>
              <w:right w:w="90" w:type="dxa"/>
            </w:tcMar>
            <w:vAlign w:val="center"/>
          </w:tcPr>
          <w:p w14:paraId="080615A8"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Evaluare și feedback</w:t>
            </w:r>
          </w:p>
        </w:tc>
        <w:tc>
          <w:tcPr>
            <w:tcW w:w="1944" w:type="dxa"/>
            <w:tcMar>
              <w:top w:w="70" w:type="dxa"/>
              <w:left w:w="90" w:type="dxa"/>
              <w:bottom w:w="70" w:type="dxa"/>
              <w:right w:w="90" w:type="dxa"/>
            </w:tcMar>
            <w:vAlign w:val="center"/>
          </w:tcPr>
          <w:p w14:paraId="6C798088"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Pot fi folosite observația, produsele, proiectele, prezentările și probele scrise.</w:t>
            </w:r>
          </w:p>
        </w:tc>
        <w:tc>
          <w:tcPr>
            <w:tcW w:w="2045" w:type="dxa"/>
            <w:tcMar>
              <w:top w:w="70" w:type="dxa"/>
              <w:left w:w="90" w:type="dxa"/>
              <w:bottom w:w="70" w:type="dxa"/>
              <w:right w:w="90" w:type="dxa"/>
            </w:tcMar>
            <w:vAlign w:val="center"/>
          </w:tcPr>
          <w:p w14:paraId="0C44CB95"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Evaluare inițială raportată la standardele de nivel gimnazial, pentru diagnoză, pe evidențe ale competenței; feedback pentru progres, autoevaluare și evaluare între colegi.</w:t>
            </w:r>
          </w:p>
        </w:tc>
        <w:tc>
          <w:tcPr>
            <w:tcW w:w="1935" w:type="dxa"/>
            <w:tcMar>
              <w:top w:w="70" w:type="dxa"/>
              <w:left w:w="90" w:type="dxa"/>
              <w:bottom w:w="70" w:type="dxa"/>
              <w:right w:w="90" w:type="dxa"/>
            </w:tcMar>
            <w:vAlign w:val="center"/>
          </w:tcPr>
          <w:p w14:paraId="4642D571"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Separă diagnoza de notare; definește înainte criterii descriptive și folosește rezultatele pentru ajustare.</w:t>
            </w:r>
          </w:p>
        </w:tc>
        <w:tc>
          <w:tcPr>
            <w:tcW w:w="1935" w:type="dxa"/>
            <w:tcMar>
              <w:top w:w="70" w:type="dxa"/>
              <w:left w:w="90" w:type="dxa"/>
              <w:bottom w:w="70" w:type="dxa"/>
              <w:right w:w="90" w:type="dxa"/>
            </w:tcMar>
            <w:vAlign w:val="center"/>
          </w:tcPr>
          <w:p w14:paraId="0D032061"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Rubrică scurtă: utilizarea sursei; repere timp–spațiu; explicația; justificarea selecției.</w:t>
            </w:r>
          </w:p>
        </w:tc>
      </w:tr>
      <w:tr w:rsidR="00981EDF" w14:paraId="1E592FE1" w14:textId="77777777">
        <w:trPr>
          <w:cantSplit/>
          <w:jc w:val="center"/>
        </w:trPr>
        <w:tc>
          <w:tcPr>
            <w:tcW w:w="1815" w:type="dxa"/>
            <w:shd w:val="clear" w:color="auto" w:fill="F7F9FC"/>
            <w:tcMar>
              <w:top w:w="70" w:type="dxa"/>
              <w:left w:w="90" w:type="dxa"/>
              <w:bottom w:w="70" w:type="dxa"/>
              <w:right w:w="90" w:type="dxa"/>
            </w:tcMar>
            <w:vAlign w:val="center"/>
          </w:tcPr>
          <w:p w14:paraId="636B3CC6"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Flexibilitate / 25%</w:t>
            </w:r>
          </w:p>
        </w:tc>
        <w:tc>
          <w:tcPr>
            <w:tcW w:w="1944" w:type="dxa"/>
            <w:shd w:val="clear" w:color="auto" w:fill="F7F9FC"/>
            <w:tcMar>
              <w:top w:w="70" w:type="dxa"/>
              <w:left w:w="90" w:type="dxa"/>
              <w:bottom w:w="70" w:type="dxa"/>
              <w:right w:w="90" w:type="dxa"/>
            </w:tcMar>
            <w:vAlign w:val="center"/>
          </w:tcPr>
          <w:p w14:paraId="2407634E"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Profesorul adaptează ritmul și sprijinul la clasă.</w:t>
            </w:r>
          </w:p>
        </w:tc>
        <w:tc>
          <w:tcPr>
            <w:tcW w:w="2045" w:type="dxa"/>
            <w:shd w:val="clear" w:color="auto" w:fill="F7F9FC"/>
            <w:tcMar>
              <w:top w:w="70" w:type="dxa"/>
              <w:left w:w="90" w:type="dxa"/>
              <w:bottom w:w="70" w:type="dxa"/>
              <w:right w:w="90" w:type="dxa"/>
            </w:tcMar>
            <w:vAlign w:val="center"/>
          </w:tcPr>
          <w:p w14:paraId="4A7965FA"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25% din timpul disciplinei este explicit la dispoziția profesorului pentru aprofundare, remediere și proiecte transdisciplinare/local-civice.</w:t>
            </w:r>
          </w:p>
        </w:tc>
        <w:tc>
          <w:tcPr>
            <w:tcW w:w="1935" w:type="dxa"/>
            <w:shd w:val="clear" w:color="auto" w:fill="F7F9FC"/>
            <w:tcMar>
              <w:top w:w="70" w:type="dxa"/>
              <w:left w:w="90" w:type="dxa"/>
              <w:bottom w:w="70" w:type="dxa"/>
              <w:right w:w="90" w:type="dxa"/>
            </w:tcMar>
            <w:vAlign w:val="center"/>
          </w:tcPr>
          <w:p w14:paraId="2E49FBF7"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Rezervă ore în planificare, dar decide utilizarea lor pe baza evidențelor, nu ca „materie suplimentară” prestabilită.</w:t>
            </w:r>
          </w:p>
        </w:tc>
        <w:tc>
          <w:tcPr>
            <w:tcW w:w="1935" w:type="dxa"/>
            <w:shd w:val="clear" w:color="auto" w:fill="F7F9FC"/>
            <w:tcMar>
              <w:top w:w="70" w:type="dxa"/>
              <w:left w:w="90" w:type="dxa"/>
              <w:bottom w:w="70" w:type="dxa"/>
              <w:right w:w="90" w:type="dxa"/>
            </w:tcMar>
            <w:vAlign w:val="center"/>
          </w:tcPr>
          <w:p w14:paraId="67540BE5"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Scenarii: reactivarea lecturii hărții; atelier de validare a surselor; microproiect de istorie locală.</w:t>
            </w:r>
          </w:p>
        </w:tc>
      </w:tr>
      <w:tr w:rsidR="00981EDF" w14:paraId="4B292F13" w14:textId="77777777">
        <w:trPr>
          <w:cantSplit/>
          <w:jc w:val="center"/>
        </w:trPr>
        <w:tc>
          <w:tcPr>
            <w:tcW w:w="1815" w:type="dxa"/>
            <w:tcMar>
              <w:top w:w="70" w:type="dxa"/>
              <w:left w:w="90" w:type="dxa"/>
              <w:bottom w:w="70" w:type="dxa"/>
              <w:right w:w="90" w:type="dxa"/>
            </w:tcMar>
            <w:vAlign w:val="center"/>
          </w:tcPr>
          <w:p w14:paraId="5E8E7C7D"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Transversal / digital / IA / contexte actuale</w:t>
            </w:r>
          </w:p>
        </w:tc>
        <w:tc>
          <w:tcPr>
            <w:tcW w:w="1944" w:type="dxa"/>
            <w:tcMar>
              <w:top w:w="70" w:type="dxa"/>
              <w:left w:w="90" w:type="dxa"/>
              <w:bottom w:w="70" w:type="dxa"/>
              <w:right w:w="90" w:type="dxa"/>
            </w:tcMar>
            <w:vAlign w:val="center"/>
          </w:tcPr>
          <w:p w14:paraId="1B4AB8A1"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Resursele multimedia și proiectele transdisciplinare apar deja în gimnaziu.</w:t>
            </w:r>
          </w:p>
        </w:tc>
        <w:tc>
          <w:tcPr>
            <w:tcW w:w="2045" w:type="dxa"/>
            <w:tcMar>
              <w:top w:w="70" w:type="dxa"/>
              <w:left w:w="90" w:type="dxa"/>
              <w:bottom w:w="70" w:type="dxa"/>
              <w:right w:w="90" w:type="dxa"/>
            </w:tcMar>
            <w:vAlign w:val="center"/>
          </w:tcPr>
          <w:p w14:paraId="1C99BD93"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Alfabetizarea media, combaterea dezinformării, utilizarea responsabilă a IA, educația juridică, de mediu și pentru egalitate de șanse devin mai explicite.</w:t>
            </w:r>
          </w:p>
        </w:tc>
        <w:tc>
          <w:tcPr>
            <w:tcW w:w="1935" w:type="dxa"/>
            <w:tcMar>
              <w:top w:w="70" w:type="dxa"/>
              <w:left w:w="90" w:type="dxa"/>
              <w:bottom w:w="70" w:type="dxa"/>
              <w:right w:w="90" w:type="dxa"/>
            </w:tcMar>
            <w:vAlign w:val="center"/>
          </w:tcPr>
          <w:p w14:paraId="510A7603"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Folosește tehnologia numai când sprijină o operație de gândire istorică și cere declararea/verificarea surselor.</w:t>
            </w:r>
          </w:p>
        </w:tc>
        <w:tc>
          <w:tcPr>
            <w:tcW w:w="1935" w:type="dxa"/>
            <w:tcMar>
              <w:top w:w="70" w:type="dxa"/>
              <w:left w:w="90" w:type="dxa"/>
              <w:bottom w:w="70" w:type="dxa"/>
              <w:right w:w="90" w:type="dxa"/>
            </w:tcMar>
            <w:vAlign w:val="center"/>
          </w:tcPr>
          <w:p w14:paraId="195E211E" w14:textId="77777777" w:rsidR="00981EDF" w:rsidRPr="00A33025" w:rsidRDefault="00AE1BF4">
            <w:pPr>
              <w:spacing w:after="40" w:line="240" w:lineRule="auto"/>
              <w:jc w:val="both"/>
              <w:rPr>
                <w:rFonts w:ascii="Times New Roman" w:hAnsi="Times New Roman" w:cs="Times New Roman"/>
                <w:sz w:val="20"/>
              </w:rPr>
            </w:pPr>
            <w:r w:rsidRPr="00A33025">
              <w:rPr>
                <w:rFonts w:ascii="Times New Roman" w:hAnsi="Times New Roman" w:cs="Times New Roman"/>
                <w:sz w:val="20"/>
                <w:szCs w:val="17"/>
              </w:rPr>
              <w:t>Compararea unui răspuns IA despre o sursă arheologică cu descrierea obiectului din muzeu și corectarea argumentată a erorilor.</w:t>
            </w:r>
          </w:p>
        </w:tc>
      </w:tr>
    </w:tbl>
    <w:p w14:paraId="05FFC811" w14:textId="77777777" w:rsidR="00981EDF" w:rsidRDefault="00A33025">
      <w:pPr>
        <w:keepNext/>
        <w:keepLines/>
        <w:numPr>
          <w:ilvl w:val="0"/>
          <w:numId w:val="1"/>
        </w:numPr>
        <w:pBdr>
          <w:top w:val="nil"/>
          <w:left w:val="nil"/>
          <w:bottom w:val="nil"/>
          <w:right w:val="nil"/>
          <w:between w:val="nil"/>
        </w:pBdr>
        <w:tabs>
          <w:tab w:val="left" w:pos="0"/>
        </w:tabs>
        <w:spacing w:before="200"/>
        <w:rPr>
          <w:rFonts w:ascii="Times New Roman" w:eastAsia="Times New Roman" w:hAnsi="Times New Roman" w:cs="Times New Roman"/>
          <w:b/>
          <w:bCs/>
          <w:color w:val="163A70"/>
          <w:sz w:val="38"/>
          <w:szCs w:val="38"/>
        </w:rPr>
      </w:pPr>
      <w:r>
        <w:rPr>
          <w:b/>
          <w:bCs/>
          <w:color w:val="17365D"/>
          <w:sz w:val="30"/>
          <w:szCs w:val="30"/>
        </w:rPr>
        <w:lastRenderedPageBreak/>
        <w:t>2</w:t>
      </w:r>
      <w:r w:rsidR="00AE1BF4">
        <w:rPr>
          <w:b/>
          <w:bCs/>
          <w:color w:val="17365D"/>
          <w:sz w:val="30"/>
          <w:szCs w:val="30"/>
        </w:rPr>
        <w:t>.2. „Ce trebuie să văd altfel de luni dimineață, 07.09?” – mesaje-cheie pentru profesor</w:t>
      </w:r>
    </w:p>
    <w:tbl>
      <w:tblPr>
        <w:tblStyle w:val="a5"/>
        <w:tblW w:w="101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3385"/>
        <w:gridCol w:w="3383"/>
      </w:tblGrid>
      <w:tr w:rsidR="00981EDF" w14:paraId="22EE4555" w14:textId="77777777">
        <w:trPr>
          <w:cantSplit/>
          <w:jc w:val="center"/>
        </w:trPr>
        <w:tc>
          <w:tcPr>
            <w:tcW w:w="3384" w:type="dxa"/>
            <w:shd w:val="clear" w:color="auto" w:fill="17365D"/>
            <w:tcMar>
              <w:top w:w="70" w:type="dxa"/>
              <w:left w:w="90" w:type="dxa"/>
              <w:bottom w:w="70" w:type="dxa"/>
              <w:right w:w="90" w:type="dxa"/>
            </w:tcMar>
            <w:vAlign w:val="center"/>
          </w:tcPr>
          <w:p w14:paraId="40AAF7B0" w14:textId="77777777" w:rsidR="00981EDF" w:rsidRDefault="00AE1BF4">
            <w:pPr>
              <w:spacing w:after="0"/>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MESAJ-CHEIE</w:t>
            </w:r>
          </w:p>
        </w:tc>
        <w:tc>
          <w:tcPr>
            <w:tcW w:w="3385" w:type="dxa"/>
            <w:shd w:val="clear" w:color="auto" w:fill="17365D"/>
            <w:tcMar>
              <w:top w:w="70" w:type="dxa"/>
              <w:left w:w="90" w:type="dxa"/>
              <w:bottom w:w="70" w:type="dxa"/>
              <w:right w:w="90" w:type="dxa"/>
            </w:tcMar>
            <w:vAlign w:val="center"/>
          </w:tcPr>
          <w:p w14:paraId="79ECE7A9" w14:textId="77777777" w:rsidR="00981EDF" w:rsidRDefault="00AE1BF4">
            <w:pPr>
              <w:spacing w:after="0"/>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EXPLICAȚIE ÎN LIMBAJ PROFESIONAL SIMPLU</w:t>
            </w:r>
          </w:p>
        </w:tc>
        <w:tc>
          <w:tcPr>
            <w:tcW w:w="3383" w:type="dxa"/>
            <w:shd w:val="clear" w:color="auto" w:fill="17365D"/>
            <w:tcMar>
              <w:top w:w="70" w:type="dxa"/>
              <w:left w:w="90" w:type="dxa"/>
              <w:bottom w:w="70" w:type="dxa"/>
              <w:right w:w="90" w:type="dxa"/>
            </w:tcMar>
            <w:vAlign w:val="center"/>
          </w:tcPr>
          <w:p w14:paraId="10803E9A" w14:textId="77777777" w:rsidR="00981EDF" w:rsidRDefault="00AE1BF4">
            <w:pPr>
              <w:spacing w:after="0"/>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MIC EXEMPLU DIN DISCIPLINA ISTORIE</w:t>
            </w:r>
          </w:p>
        </w:tc>
      </w:tr>
      <w:tr w:rsidR="00981EDF" w14:paraId="3DAD1C05" w14:textId="77777777">
        <w:trPr>
          <w:cantSplit/>
          <w:jc w:val="center"/>
        </w:trPr>
        <w:tc>
          <w:tcPr>
            <w:tcW w:w="3384" w:type="dxa"/>
            <w:tcMar>
              <w:top w:w="70" w:type="dxa"/>
              <w:left w:w="90" w:type="dxa"/>
              <w:bottom w:w="70" w:type="dxa"/>
              <w:right w:w="90" w:type="dxa"/>
            </w:tcMar>
            <w:vAlign w:val="center"/>
          </w:tcPr>
          <w:p w14:paraId="29E687E0"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M1. Programa se citește integral, nu doar tabelul de conținuturi.</w:t>
            </w:r>
          </w:p>
        </w:tc>
        <w:tc>
          <w:tcPr>
            <w:tcW w:w="3385" w:type="dxa"/>
            <w:tcMar>
              <w:top w:w="70" w:type="dxa"/>
              <w:left w:w="90" w:type="dxa"/>
              <w:bottom w:w="70" w:type="dxa"/>
              <w:right w:w="90" w:type="dxa"/>
            </w:tcMar>
            <w:vAlign w:val="center"/>
          </w:tcPr>
          <w:p w14:paraId="0BF7667C"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Detalierile din Sugestiile metodologice din Programa școlară de clasa a IX-a sunt repere minimale obligatorii, iar EAI (exemple de activități de învățare) arată sensul formativ al CS. Proiectarea le corelează, nu le tratează separat.</w:t>
            </w:r>
          </w:p>
        </w:tc>
        <w:tc>
          <w:tcPr>
            <w:tcW w:w="3383" w:type="dxa"/>
            <w:tcMar>
              <w:top w:w="70" w:type="dxa"/>
              <w:left w:w="90" w:type="dxa"/>
              <w:bottom w:w="70" w:type="dxa"/>
              <w:right w:w="90" w:type="dxa"/>
            </w:tcMar>
            <w:vAlign w:val="center"/>
          </w:tcPr>
          <w:p w14:paraId="2D2348D0"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La „Surse istorice” se lucrează cu tipuri de surse, criterii de analiză și limbaj istoric.</w:t>
            </w:r>
          </w:p>
        </w:tc>
      </w:tr>
      <w:tr w:rsidR="00981EDF" w14:paraId="2E97A32F" w14:textId="77777777">
        <w:trPr>
          <w:cantSplit/>
          <w:jc w:val="center"/>
        </w:trPr>
        <w:tc>
          <w:tcPr>
            <w:tcW w:w="3384" w:type="dxa"/>
            <w:shd w:val="clear" w:color="auto" w:fill="F7F9FC"/>
            <w:tcMar>
              <w:top w:w="70" w:type="dxa"/>
              <w:left w:w="90" w:type="dxa"/>
              <w:bottom w:w="70" w:type="dxa"/>
              <w:right w:w="90" w:type="dxa"/>
            </w:tcMar>
            <w:vAlign w:val="center"/>
          </w:tcPr>
          <w:p w14:paraId="3518B818"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M2. „Laboratorul istoriei” este o punte, nu o recapitulare.</w:t>
            </w:r>
          </w:p>
        </w:tc>
        <w:tc>
          <w:tcPr>
            <w:tcW w:w="3385" w:type="dxa"/>
            <w:shd w:val="clear" w:color="auto" w:fill="F7F9FC"/>
            <w:tcMar>
              <w:top w:w="70" w:type="dxa"/>
              <w:left w:w="90" w:type="dxa"/>
              <w:bottom w:w="70" w:type="dxa"/>
              <w:right w:w="90" w:type="dxa"/>
            </w:tcMar>
            <w:vAlign w:val="center"/>
          </w:tcPr>
          <w:p w14:paraId="105B471D"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Primele ore reactivează achizițiile din gimnaziu la un nivel superior: validitate, utilitate, cauzalitate, obiectivitate și multiperspectivitate.</w:t>
            </w:r>
          </w:p>
        </w:tc>
        <w:tc>
          <w:tcPr>
            <w:tcW w:w="3383" w:type="dxa"/>
            <w:shd w:val="clear" w:color="auto" w:fill="F7F9FC"/>
            <w:tcMar>
              <w:top w:w="70" w:type="dxa"/>
              <w:left w:w="90" w:type="dxa"/>
              <w:bottom w:w="70" w:type="dxa"/>
              <w:right w:w="90" w:type="dxa"/>
            </w:tcMar>
            <w:vAlign w:val="center"/>
          </w:tcPr>
          <w:p w14:paraId="18C3E793"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Elevii compară o sursă primară, una secundară și una multimedia despre aceeași problemă.</w:t>
            </w:r>
          </w:p>
        </w:tc>
      </w:tr>
      <w:tr w:rsidR="00981EDF" w14:paraId="03E1F91C" w14:textId="77777777">
        <w:trPr>
          <w:cantSplit/>
          <w:jc w:val="center"/>
        </w:trPr>
        <w:tc>
          <w:tcPr>
            <w:tcW w:w="3384" w:type="dxa"/>
            <w:tcMar>
              <w:top w:w="70" w:type="dxa"/>
              <w:left w:w="90" w:type="dxa"/>
              <w:bottom w:w="70" w:type="dxa"/>
              <w:right w:w="90" w:type="dxa"/>
            </w:tcMar>
            <w:vAlign w:val="center"/>
          </w:tcPr>
          <w:p w14:paraId="0A5BFF12"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M3. Competența conduce selecția conținutului.</w:t>
            </w:r>
          </w:p>
        </w:tc>
        <w:tc>
          <w:tcPr>
            <w:tcW w:w="3385" w:type="dxa"/>
            <w:tcMar>
              <w:top w:w="70" w:type="dxa"/>
              <w:left w:w="90" w:type="dxa"/>
              <w:bottom w:w="70" w:type="dxa"/>
              <w:right w:w="90" w:type="dxa"/>
            </w:tcMar>
            <w:vAlign w:val="center"/>
          </w:tcPr>
          <w:p w14:paraId="06550379"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Conținutul este resursă pentru o acțiune observabilă a elevului. O lecție bună precizează ce selectează, explică, organizează sau produce elevul.</w:t>
            </w:r>
          </w:p>
        </w:tc>
        <w:tc>
          <w:tcPr>
            <w:tcW w:w="3383" w:type="dxa"/>
            <w:tcMar>
              <w:top w:w="70" w:type="dxa"/>
              <w:left w:w="90" w:type="dxa"/>
              <w:bottom w:w="70" w:type="dxa"/>
              <w:right w:w="90" w:type="dxa"/>
            </w:tcMar>
            <w:vAlign w:val="center"/>
          </w:tcPr>
          <w:p w14:paraId="0672F9B3"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Pentru CS 1.2, elevii construiesc o explicație cauză–efect despre sedentarizare folosind două surse.</w:t>
            </w:r>
          </w:p>
        </w:tc>
      </w:tr>
      <w:tr w:rsidR="00981EDF" w14:paraId="2C889E35" w14:textId="77777777">
        <w:trPr>
          <w:cantSplit/>
          <w:jc w:val="center"/>
        </w:trPr>
        <w:tc>
          <w:tcPr>
            <w:tcW w:w="3384" w:type="dxa"/>
            <w:shd w:val="clear" w:color="auto" w:fill="F7F9FC"/>
            <w:tcMar>
              <w:top w:w="70" w:type="dxa"/>
              <w:left w:w="90" w:type="dxa"/>
              <w:bottom w:w="70" w:type="dxa"/>
              <w:right w:w="90" w:type="dxa"/>
            </w:tcMar>
            <w:vAlign w:val="center"/>
          </w:tcPr>
          <w:p w14:paraId="0F1E59AD"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M4. Sursa nu este ilustrație, ci obiect de investigat.</w:t>
            </w:r>
          </w:p>
        </w:tc>
        <w:tc>
          <w:tcPr>
            <w:tcW w:w="3385" w:type="dxa"/>
            <w:shd w:val="clear" w:color="auto" w:fill="F7F9FC"/>
            <w:tcMar>
              <w:top w:w="70" w:type="dxa"/>
              <w:left w:w="90" w:type="dxa"/>
              <w:bottom w:w="70" w:type="dxa"/>
              <w:right w:w="90" w:type="dxa"/>
            </w:tcMar>
            <w:vAlign w:val="center"/>
          </w:tcPr>
          <w:p w14:paraId="1A6305A9"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Elevul identifică tipul, autorul/proveniența, contextul, informația, perspectiva, limitele și utilitatea sursei.</w:t>
            </w:r>
          </w:p>
        </w:tc>
        <w:tc>
          <w:tcPr>
            <w:tcW w:w="3383" w:type="dxa"/>
            <w:shd w:val="clear" w:color="auto" w:fill="F7F9FC"/>
            <w:tcMar>
              <w:top w:w="70" w:type="dxa"/>
              <w:left w:w="90" w:type="dxa"/>
              <w:bottom w:w="70" w:type="dxa"/>
              <w:right w:w="90" w:type="dxa"/>
            </w:tcMar>
            <w:vAlign w:val="center"/>
          </w:tcPr>
          <w:p w14:paraId="63DCE6A1"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O fotografie a unui artefact este confruntată cu fișa muzeală și o reconstituire modernă.</w:t>
            </w:r>
          </w:p>
        </w:tc>
      </w:tr>
      <w:tr w:rsidR="00981EDF" w14:paraId="0E9B0F07" w14:textId="77777777">
        <w:trPr>
          <w:cantSplit/>
          <w:jc w:val="center"/>
        </w:trPr>
        <w:tc>
          <w:tcPr>
            <w:tcW w:w="3384" w:type="dxa"/>
            <w:tcMar>
              <w:top w:w="70" w:type="dxa"/>
              <w:left w:w="90" w:type="dxa"/>
              <w:bottom w:w="70" w:type="dxa"/>
              <w:right w:w="90" w:type="dxa"/>
            </w:tcMar>
            <w:vAlign w:val="center"/>
          </w:tcPr>
          <w:p w14:paraId="102A2A6D"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M5. Diagnoza trebuie să schimbe proiectarea.</w:t>
            </w:r>
          </w:p>
        </w:tc>
        <w:tc>
          <w:tcPr>
            <w:tcW w:w="3385" w:type="dxa"/>
            <w:tcMar>
              <w:top w:w="70" w:type="dxa"/>
              <w:left w:w="90" w:type="dxa"/>
              <w:bottom w:w="70" w:type="dxa"/>
              <w:right w:w="90" w:type="dxa"/>
            </w:tcMar>
            <w:vAlign w:val="center"/>
          </w:tcPr>
          <w:p w14:paraId="3CAA62E7"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Primele evidențe nu clasifică elevii și nu cer recapitularea întregului gimnaziu. Ele indică sprijinul, ritmul, gruparea și nivelul sarcinilor.</w:t>
            </w:r>
          </w:p>
        </w:tc>
        <w:tc>
          <w:tcPr>
            <w:tcW w:w="3383" w:type="dxa"/>
            <w:tcMar>
              <w:top w:w="70" w:type="dxa"/>
              <w:left w:w="90" w:type="dxa"/>
              <w:bottom w:w="70" w:type="dxa"/>
              <w:right w:w="90" w:type="dxa"/>
            </w:tcMar>
            <w:vAlign w:val="center"/>
          </w:tcPr>
          <w:p w14:paraId="6FA10072" w14:textId="77777777" w:rsidR="00981EDF" w:rsidRPr="00A33025" w:rsidRDefault="00AE1BF4">
            <w:pPr>
              <w:spacing w:after="40" w:line="240" w:lineRule="auto"/>
              <w:jc w:val="both"/>
              <w:rPr>
                <w:rFonts w:ascii="Times New Roman" w:hAnsi="Times New Roman" w:cs="Times New Roman"/>
                <w:sz w:val="20"/>
                <w:szCs w:val="20"/>
              </w:rPr>
            </w:pPr>
            <w:r w:rsidRPr="00A33025">
              <w:rPr>
                <w:rFonts w:ascii="Times New Roman" w:hAnsi="Times New Roman" w:cs="Times New Roman"/>
                <w:sz w:val="20"/>
                <w:szCs w:val="20"/>
              </w:rPr>
              <w:t>Dacă elevii localizează corect, dar nu justifică utilitatea unei hărți, se introduce un model de răspuns și o sarcină ghidată.</w:t>
            </w:r>
          </w:p>
        </w:tc>
      </w:tr>
    </w:tbl>
    <w:p w14:paraId="6D9C2B86" w14:textId="77777777" w:rsidR="00981EDF" w:rsidRDefault="00AE1BF4">
      <w:pPr>
        <w:keepNext/>
        <w:keepLines/>
        <w:numPr>
          <w:ilvl w:val="0"/>
          <w:numId w:val="1"/>
        </w:numPr>
        <w:pBdr>
          <w:top w:val="nil"/>
          <w:left w:val="nil"/>
          <w:bottom w:val="nil"/>
          <w:right w:val="nil"/>
          <w:between w:val="nil"/>
        </w:pBdr>
        <w:tabs>
          <w:tab w:val="left" w:pos="0"/>
        </w:tabs>
        <w:spacing w:before="200"/>
        <w:rPr>
          <w:rFonts w:ascii="Times New Roman" w:eastAsia="Times New Roman" w:hAnsi="Times New Roman" w:cs="Times New Roman"/>
          <w:b/>
          <w:bCs/>
          <w:color w:val="163A70"/>
          <w:sz w:val="38"/>
          <w:szCs w:val="38"/>
        </w:rPr>
      </w:pPr>
      <w:r>
        <w:rPr>
          <w:b/>
          <w:bCs/>
          <w:color w:val="17365D"/>
          <w:sz w:val="30"/>
          <w:szCs w:val="30"/>
        </w:rPr>
        <w:t>2.3. Deciziile profesorului, dincolo de manual</w:t>
      </w:r>
    </w:p>
    <w:p w14:paraId="1B3EA56C" w14:textId="77777777" w:rsidR="00981EDF" w:rsidRDefault="00AE1BF4">
      <w:p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DECIZIE 1 — Documentul de față se raportează exclusiv la programa TC, 1 oră/săptămână, pentru toate filierele, profilurile și specializările. La clasele de profil umanist, curriculumul de specialitate se proiectează separat.</w:t>
      </w:r>
    </w:p>
    <w:p w14:paraId="4D5CEFE2" w14:textId="77777777" w:rsidR="00981EDF" w:rsidRDefault="00AE1BF4">
      <w:p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DECIZIE 2 — Planifică prin corelare, nu prin alăturare: competență specifică → activitate a elevului → conținut și detaliere minimă → produs/rezultat al învățării</w:t>
      </w:r>
      <w:sdt>
        <w:sdtPr>
          <w:tag w:val="goog_rdk_1"/>
          <w:id w:val="-1595809126"/>
        </w:sdtPr>
        <w:sdtEndPr/>
        <w:sdtContent>
          <w:r>
            <w:rPr>
              <w:rFonts w:ascii="Cardo" w:eastAsia="Cardo" w:hAnsi="Cardo" w:cs="Cardo"/>
              <w:color w:val="222222"/>
              <w:sz w:val="20"/>
              <w:szCs w:val="20"/>
            </w:rPr>
            <w:t xml:space="preserve"> → criterii de evaluare și feedback.</w:t>
          </w:r>
        </w:sdtContent>
      </w:sdt>
    </w:p>
    <w:p w14:paraId="016B8E2B" w14:textId="77777777" w:rsidR="00981EDF" w:rsidRDefault="00AE1BF4">
      <w:p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DECIZIE 3 — Pentru șapte ore reale, adaptează timpul pentru activitățile de învățare. O singură oră nu poate susține simultan o expunere amplă, analiză de surse și produs complex; mută informarea scurtă în fișa-resursă și păstrează ora de curs pentru operațiile de gândire.</w:t>
      </w:r>
    </w:p>
    <w:p w14:paraId="1639ABAA" w14:textId="77777777" w:rsidR="00981EDF" w:rsidRDefault="00AE1BF4">
      <w:pPr>
        <w:spacing w:after="80" w:line="230" w:lineRule="auto"/>
        <w:rPr>
          <w:rFonts w:ascii="Times New Roman" w:eastAsia="Times New Roman" w:hAnsi="Times New Roman" w:cs="Times New Roman"/>
          <w:color w:val="222222"/>
          <w:sz w:val="20"/>
          <w:szCs w:val="20"/>
        </w:rPr>
      </w:pPr>
      <w:r>
        <w:rPr>
          <w:rFonts w:ascii="Times New Roman" w:eastAsia="Times New Roman" w:hAnsi="Times New Roman" w:cs="Times New Roman"/>
          <w:color w:val="222222"/>
          <w:sz w:val="20"/>
          <w:szCs w:val="20"/>
        </w:rPr>
        <w:t>DECIZIE 4 — Verifică profilul clasei înainte de a folosi flexibilitatea de 25%. Decizia poate viza remedierea, consolidarea, aprofundarea sau extinderea, dar trebuie să răspundă unei evidențe.</w:t>
      </w:r>
    </w:p>
    <w:p w14:paraId="3D7B5A66" w14:textId="77777777" w:rsidR="00981EDF" w:rsidRDefault="00981EDF">
      <w:pPr>
        <w:spacing w:after="80" w:line="230" w:lineRule="auto"/>
        <w:rPr>
          <w:rFonts w:ascii="Times New Roman" w:eastAsia="Times New Roman" w:hAnsi="Times New Roman" w:cs="Times New Roman"/>
          <w:color w:val="222222"/>
          <w:sz w:val="20"/>
          <w:szCs w:val="20"/>
        </w:rPr>
      </w:pPr>
    </w:p>
    <w:tbl>
      <w:tblPr>
        <w:tblStyle w:val="a6"/>
        <w:tblW w:w="10155" w:type="dxa"/>
        <w:jc w:val="center"/>
        <w:tblInd w:w="0" w:type="dxa"/>
        <w:tblLayout w:type="fixed"/>
        <w:tblLook w:val="0000" w:firstRow="0" w:lastRow="0" w:firstColumn="0" w:lastColumn="0" w:noHBand="0" w:noVBand="0"/>
      </w:tblPr>
      <w:tblGrid>
        <w:gridCol w:w="1096"/>
        <w:gridCol w:w="975"/>
        <w:gridCol w:w="2055"/>
        <w:gridCol w:w="2139"/>
        <w:gridCol w:w="1295"/>
        <w:gridCol w:w="1245"/>
        <w:gridCol w:w="1350"/>
      </w:tblGrid>
      <w:tr w:rsidR="00981EDF" w14:paraId="61CA8DB8" w14:textId="77777777">
        <w:trPr>
          <w:cantSplit/>
          <w:jc w:val="center"/>
        </w:trPr>
        <w:tc>
          <w:tcPr>
            <w:tcW w:w="1095" w:type="dxa"/>
            <w:shd w:val="clear" w:color="auto" w:fill="17365D"/>
            <w:tcMar>
              <w:top w:w="70" w:type="dxa"/>
              <w:left w:w="90" w:type="dxa"/>
              <w:bottom w:w="70" w:type="dxa"/>
              <w:right w:w="90" w:type="dxa"/>
            </w:tcMar>
            <w:vAlign w:val="center"/>
          </w:tcPr>
          <w:p w14:paraId="4047BE87"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b/>
                <w:bCs/>
                <w:color w:val="FFFFFF"/>
                <w:sz w:val="18"/>
                <w:szCs w:val="18"/>
              </w:rPr>
              <w:t>1. Citesc schimbarea</w:t>
            </w:r>
          </w:p>
        </w:tc>
        <w:tc>
          <w:tcPr>
            <w:tcW w:w="975" w:type="dxa"/>
            <w:shd w:val="clear" w:color="auto" w:fill="17365D"/>
            <w:tcMar>
              <w:top w:w="70" w:type="dxa"/>
              <w:left w:w="90" w:type="dxa"/>
              <w:bottom w:w="70" w:type="dxa"/>
              <w:right w:w="90" w:type="dxa"/>
            </w:tcMar>
            <w:vAlign w:val="center"/>
          </w:tcPr>
          <w:p w14:paraId="1B651D82"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b/>
                <w:bCs/>
                <w:color w:val="FFFFFF"/>
                <w:sz w:val="18"/>
                <w:szCs w:val="18"/>
              </w:rPr>
              <w:t>2. Aleg ancorele</w:t>
            </w:r>
          </w:p>
        </w:tc>
        <w:tc>
          <w:tcPr>
            <w:tcW w:w="2055" w:type="dxa"/>
            <w:shd w:val="clear" w:color="auto" w:fill="17365D"/>
            <w:tcMar>
              <w:top w:w="70" w:type="dxa"/>
              <w:left w:w="90" w:type="dxa"/>
              <w:bottom w:w="70" w:type="dxa"/>
              <w:right w:w="90" w:type="dxa"/>
            </w:tcMar>
            <w:vAlign w:val="center"/>
          </w:tcPr>
          <w:p w14:paraId="1129BD40"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b/>
                <w:bCs/>
                <w:color w:val="FFFFFF"/>
                <w:sz w:val="18"/>
                <w:szCs w:val="18"/>
              </w:rPr>
              <w:t>3. Obțin date</w:t>
            </w:r>
          </w:p>
        </w:tc>
        <w:tc>
          <w:tcPr>
            <w:tcW w:w="2139" w:type="dxa"/>
            <w:shd w:val="clear" w:color="auto" w:fill="17365D"/>
            <w:tcMar>
              <w:top w:w="70" w:type="dxa"/>
              <w:left w:w="90" w:type="dxa"/>
              <w:bottom w:w="70" w:type="dxa"/>
              <w:right w:w="90" w:type="dxa"/>
            </w:tcMar>
            <w:vAlign w:val="center"/>
          </w:tcPr>
          <w:p w14:paraId="094DFC7F"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b/>
                <w:bCs/>
                <w:color w:val="FFFFFF"/>
                <w:sz w:val="18"/>
                <w:szCs w:val="18"/>
              </w:rPr>
              <w:t>4. Proiectez unitatea de învățare</w:t>
            </w:r>
          </w:p>
        </w:tc>
        <w:tc>
          <w:tcPr>
            <w:tcW w:w="1295" w:type="dxa"/>
            <w:shd w:val="clear" w:color="auto" w:fill="17365D"/>
            <w:tcMar>
              <w:top w:w="70" w:type="dxa"/>
              <w:left w:w="90" w:type="dxa"/>
              <w:bottom w:w="70" w:type="dxa"/>
              <w:right w:w="90" w:type="dxa"/>
            </w:tcMar>
            <w:vAlign w:val="center"/>
          </w:tcPr>
          <w:p w14:paraId="0FDC491D"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b/>
                <w:bCs/>
                <w:color w:val="FFFFFF"/>
                <w:sz w:val="18"/>
                <w:szCs w:val="18"/>
              </w:rPr>
              <w:t>5. Pregătesc resursele</w:t>
            </w:r>
          </w:p>
        </w:tc>
        <w:tc>
          <w:tcPr>
            <w:tcW w:w="1245" w:type="dxa"/>
            <w:shd w:val="clear" w:color="auto" w:fill="17365D"/>
            <w:tcMar>
              <w:top w:w="70" w:type="dxa"/>
              <w:left w:w="90" w:type="dxa"/>
              <w:bottom w:w="70" w:type="dxa"/>
              <w:right w:w="90" w:type="dxa"/>
            </w:tcMar>
            <w:vAlign w:val="center"/>
          </w:tcPr>
          <w:p w14:paraId="10EDA120"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b/>
                <w:bCs/>
                <w:color w:val="FFFFFF"/>
                <w:sz w:val="18"/>
                <w:szCs w:val="18"/>
              </w:rPr>
              <w:t>6. Predau + colectez evidențe</w:t>
            </w:r>
          </w:p>
        </w:tc>
        <w:tc>
          <w:tcPr>
            <w:tcW w:w="1350" w:type="dxa"/>
            <w:shd w:val="clear" w:color="auto" w:fill="17365D"/>
            <w:tcMar>
              <w:top w:w="70" w:type="dxa"/>
              <w:left w:w="90" w:type="dxa"/>
              <w:bottom w:w="70" w:type="dxa"/>
              <w:right w:w="90" w:type="dxa"/>
            </w:tcMar>
            <w:vAlign w:val="center"/>
          </w:tcPr>
          <w:p w14:paraId="074AF5F6"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b/>
                <w:bCs/>
                <w:color w:val="FFFFFF"/>
                <w:sz w:val="18"/>
                <w:szCs w:val="18"/>
              </w:rPr>
              <w:t>7. Ajustez</w:t>
            </w:r>
          </w:p>
        </w:tc>
      </w:tr>
      <w:tr w:rsidR="00981EDF" w14:paraId="4AB2606B" w14:textId="77777777">
        <w:trPr>
          <w:cantSplit/>
          <w:jc w:val="center"/>
        </w:trPr>
        <w:tc>
          <w:tcPr>
            <w:tcW w:w="1095" w:type="dxa"/>
            <w:shd w:val="clear" w:color="auto" w:fill="EDF3F8"/>
            <w:tcMar>
              <w:top w:w="70" w:type="dxa"/>
              <w:left w:w="90" w:type="dxa"/>
              <w:bottom w:w="70" w:type="dxa"/>
              <w:right w:w="90" w:type="dxa"/>
            </w:tcMar>
            <w:vAlign w:val="center"/>
          </w:tcPr>
          <w:p w14:paraId="32ABC441"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programă + listă de noutăți</w:t>
            </w:r>
          </w:p>
        </w:tc>
        <w:tc>
          <w:tcPr>
            <w:tcW w:w="975" w:type="dxa"/>
            <w:shd w:val="clear" w:color="auto" w:fill="EDF3F8"/>
            <w:tcMar>
              <w:top w:w="70" w:type="dxa"/>
              <w:left w:w="90" w:type="dxa"/>
              <w:bottom w:w="70" w:type="dxa"/>
              <w:right w:w="90" w:type="dxa"/>
            </w:tcMar>
            <w:vAlign w:val="center"/>
          </w:tcPr>
          <w:p w14:paraId="0294C77C"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achiziții din gimnaziu</w:t>
            </w:r>
          </w:p>
        </w:tc>
        <w:tc>
          <w:tcPr>
            <w:tcW w:w="2055" w:type="dxa"/>
            <w:shd w:val="clear" w:color="auto" w:fill="EDF3F8"/>
            <w:tcMar>
              <w:top w:w="70" w:type="dxa"/>
              <w:left w:w="90" w:type="dxa"/>
              <w:bottom w:w="70" w:type="dxa"/>
              <w:right w:w="90" w:type="dxa"/>
            </w:tcMar>
            <w:vAlign w:val="center"/>
          </w:tcPr>
          <w:p w14:paraId="20B599AB"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diagnoză scurtă, multimodală</w:t>
            </w:r>
          </w:p>
        </w:tc>
        <w:tc>
          <w:tcPr>
            <w:tcW w:w="2139" w:type="dxa"/>
            <w:shd w:val="clear" w:color="auto" w:fill="EDF3F8"/>
            <w:tcMar>
              <w:top w:w="70" w:type="dxa"/>
              <w:left w:w="90" w:type="dxa"/>
              <w:bottom w:w="70" w:type="dxa"/>
              <w:right w:w="90" w:type="dxa"/>
            </w:tcMar>
            <w:vAlign w:val="center"/>
          </w:tcPr>
          <w:p w14:paraId="71D502BF"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Competențe specifice → activități de învățare/evaluare → evidențe</w:t>
            </w:r>
          </w:p>
        </w:tc>
        <w:tc>
          <w:tcPr>
            <w:tcW w:w="1295" w:type="dxa"/>
            <w:shd w:val="clear" w:color="auto" w:fill="EDF3F8"/>
            <w:tcMar>
              <w:top w:w="70" w:type="dxa"/>
              <w:left w:w="90" w:type="dxa"/>
              <w:bottom w:w="70" w:type="dxa"/>
              <w:right w:w="90" w:type="dxa"/>
            </w:tcMar>
            <w:vAlign w:val="center"/>
          </w:tcPr>
          <w:p w14:paraId="13D75120"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minimum necesar pentru elev</w:t>
            </w:r>
          </w:p>
        </w:tc>
        <w:tc>
          <w:tcPr>
            <w:tcW w:w="1245" w:type="dxa"/>
            <w:shd w:val="clear" w:color="auto" w:fill="EDF3F8"/>
            <w:tcMar>
              <w:top w:w="70" w:type="dxa"/>
              <w:left w:w="90" w:type="dxa"/>
              <w:bottom w:w="70" w:type="dxa"/>
              <w:right w:w="90" w:type="dxa"/>
            </w:tcMar>
            <w:vAlign w:val="center"/>
          </w:tcPr>
          <w:p w14:paraId="464FF64A"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feedback în timpul învățării</w:t>
            </w:r>
          </w:p>
        </w:tc>
        <w:tc>
          <w:tcPr>
            <w:tcW w:w="1350" w:type="dxa"/>
            <w:shd w:val="clear" w:color="auto" w:fill="EDF3F8"/>
            <w:tcMar>
              <w:top w:w="70" w:type="dxa"/>
              <w:left w:w="90" w:type="dxa"/>
              <w:bottom w:w="70" w:type="dxa"/>
              <w:right w:w="90" w:type="dxa"/>
            </w:tcMar>
            <w:vAlign w:val="center"/>
          </w:tcPr>
          <w:p w14:paraId="04A86188" w14:textId="77777777" w:rsidR="00981EDF" w:rsidRDefault="00AE1BF4">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diferențiere + 25%</w:t>
            </w:r>
          </w:p>
        </w:tc>
      </w:tr>
    </w:tbl>
    <w:p w14:paraId="3829C3AF" w14:textId="77777777"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r>
        <w:rPr>
          <w:b/>
          <w:bCs/>
          <w:color w:val="17365D"/>
          <w:sz w:val="38"/>
          <w:szCs w:val="38"/>
        </w:rPr>
        <w:lastRenderedPageBreak/>
        <w:t xml:space="preserve">3. Arhitectura </w:t>
      </w:r>
      <w:proofErr w:type="gramStart"/>
      <w:r>
        <w:rPr>
          <w:b/>
          <w:bCs/>
          <w:color w:val="17365D"/>
          <w:sz w:val="38"/>
          <w:szCs w:val="38"/>
        </w:rPr>
        <w:t>primelor  săptămâni</w:t>
      </w:r>
      <w:proofErr w:type="gramEnd"/>
    </w:p>
    <w:tbl>
      <w:tblPr>
        <w:tblStyle w:val="a7"/>
        <w:tblW w:w="9960" w:type="dxa"/>
        <w:jc w:val="center"/>
        <w:tblInd w:w="0" w:type="dxa"/>
        <w:tblLayout w:type="fixed"/>
        <w:tblLook w:val="0000" w:firstRow="0" w:lastRow="0" w:firstColumn="0" w:lastColumn="0" w:noHBand="0" w:noVBand="0"/>
      </w:tblPr>
      <w:tblGrid>
        <w:gridCol w:w="1271"/>
        <w:gridCol w:w="2749"/>
        <w:gridCol w:w="3165"/>
        <w:gridCol w:w="2775"/>
      </w:tblGrid>
      <w:tr w:rsidR="00981EDF" w14:paraId="41E84548" w14:textId="77777777" w:rsidTr="00A33025">
        <w:trPr>
          <w:cantSplit/>
          <w:tblHeader/>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3544F01C" w14:textId="77777777" w:rsidR="00981EDF" w:rsidRDefault="00AE1BF4" w:rsidP="00A33025">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SĂPTĂMÂNA</w:t>
            </w:r>
          </w:p>
        </w:tc>
        <w:tc>
          <w:tcPr>
            <w:tcW w:w="2749"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30BC2C5A"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FOCUS</w:t>
            </w:r>
          </w:p>
        </w:tc>
        <w:tc>
          <w:tcPr>
            <w:tcW w:w="3165"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3DFE4BCB"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ÎNTREBAREA PROFESORULUI</w:t>
            </w:r>
          </w:p>
        </w:tc>
        <w:tc>
          <w:tcPr>
            <w:tcW w:w="2775"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5FAE6F14"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PRODUS / EVIDENȚĂ PRINCIPALĂ</w:t>
            </w:r>
          </w:p>
        </w:tc>
      </w:tr>
      <w:tr w:rsidR="00981EDF" w14:paraId="3D426EA4" w14:textId="77777777" w:rsidTr="00A33025">
        <w:trPr>
          <w:cantSplit/>
          <w:jc w:val="center"/>
        </w:trPr>
        <w:tc>
          <w:tcPr>
            <w:tcW w:w="127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6B6AE08" w14:textId="77777777" w:rsidR="00981EDF" w:rsidRDefault="00AE1BF4" w:rsidP="00A33025">
            <w:pPr>
              <w:spacing w:after="4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74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293F185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Intrarea în cultura istoriei + schimbarea curriculară + ancore</w:t>
            </w:r>
          </w:p>
        </w:tc>
        <w:tc>
          <w:tcPr>
            <w:tcW w:w="3165"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4957441"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învățăm istoria la liceu și ce folosim din gimnaziu?</w:t>
            </w:r>
          </w:p>
        </w:tc>
        <w:tc>
          <w:tcPr>
            <w:tcW w:w="2775"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2499D9BA"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Hartă „gimnaziu → liceu”; răspuns inițial la „Cum știm ce știm?”; observații despre clasă</w:t>
            </w:r>
          </w:p>
        </w:tc>
      </w:tr>
      <w:tr w:rsidR="00981EDF" w14:paraId="7F8E17E1" w14:textId="77777777" w:rsidTr="00A33025">
        <w:trPr>
          <w:cantSplit/>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89B5AA7" w14:textId="77777777" w:rsidR="00981EDF" w:rsidRDefault="00AE1BF4" w:rsidP="00A33025">
            <w:pPr>
              <w:spacing w:after="4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7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AF180AD" w14:textId="77777777" w:rsidR="00981EDF" w:rsidRDefault="00AE1BF4">
            <w:pPr>
              <w:spacing w:after="40" w:line="240" w:lineRule="auto"/>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 xml:space="preserve">Diagnoză pentru învățare: timp, spațiu, surse, cauzalitate, </w:t>
            </w:r>
          </w:p>
        </w:tc>
        <w:tc>
          <w:tcPr>
            <w:tcW w:w="316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DE235AD"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achiziții sunt disponibile și unde este nevoie de sprijin?</w:t>
            </w:r>
          </w:p>
        </w:tc>
        <w:tc>
          <w:tcPr>
            <w:tcW w:w="277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A321CF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Fișă diagnostică multimodală; profil al clasei; 2–3 decizii de proiectare</w:t>
            </w:r>
          </w:p>
        </w:tc>
      </w:tr>
      <w:tr w:rsidR="00981EDF" w14:paraId="5DB64493" w14:textId="77777777" w:rsidTr="00A33025">
        <w:trPr>
          <w:cantSplit/>
          <w:jc w:val="center"/>
        </w:trPr>
        <w:tc>
          <w:tcPr>
            <w:tcW w:w="127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936FF03" w14:textId="77777777" w:rsidR="00981EDF" w:rsidRDefault="00AE1BF4" w:rsidP="00A33025">
            <w:pPr>
              <w:spacing w:after="4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74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1DE1DBB3"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Laboratorul istoriei I – surse istorice (CS 2.1, 2.2, 4.1)</w:t>
            </w:r>
          </w:p>
        </w:tc>
        <w:tc>
          <w:tcPr>
            <w:tcW w:w="3165"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CB6320C"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recunoaștem, selectăm și verificăm o sursă utilă?</w:t>
            </w:r>
          </w:p>
        </w:tc>
        <w:tc>
          <w:tcPr>
            <w:tcW w:w="2775"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4AAF642"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Fișă de analiză a unui mini-dosar de surse; exit-ticket</w:t>
            </w:r>
          </w:p>
        </w:tc>
      </w:tr>
      <w:tr w:rsidR="00981EDF" w14:paraId="345E35F7" w14:textId="77777777" w:rsidTr="00A33025">
        <w:trPr>
          <w:cantSplit/>
          <w:jc w:val="center"/>
        </w:trPr>
        <w:tc>
          <w:tcPr>
            <w:tcW w:w="1271" w:type="dxa"/>
            <w:vMerge w:val="restart"/>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471AC52" w14:textId="77777777" w:rsidR="00981EDF" w:rsidRDefault="00AE1BF4" w:rsidP="00A33025">
            <w:pPr>
              <w:spacing w:after="4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27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7EC955E"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Laboratorul istoriei II – timp, spațiu, concepte și metode (CS 1.1, 1.2)</w:t>
            </w:r>
          </w:p>
        </w:tc>
        <w:tc>
          <w:tcPr>
            <w:tcW w:w="316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A2AE6E1"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construim o relatare și o explicație istorică bazată pe repere și dovezi?</w:t>
            </w:r>
          </w:p>
        </w:tc>
        <w:tc>
          <w:tcPr>
            <w:tcW w:w="277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AE81443"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Axă + hartă + organizator cauză–efect; feedback descriptiv</w:t>
            </w:r>
          </w:p>
        </w:tc>
      </w:tr>
      <w:tr w:rsidR="00981EDF" w14:paraId="0B6DDDC0" w14:textId="77777777" w:rsidTr="00A33025">
        <w:trPr>
          <w:cantSplit/>
          <w:jc w:val="center"/>
        </w:trPr>
        <w:tc>
          <w:tcPr>
            <w:tcW w:w="1271" w:type="dxa"/>
            <w:vMerge/>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D4926AA" w14:textId="77777777" w:rsidR="00981EDF" w:rsidRDefault="00981EDF" w:rsidP="00A33025">
            <w:pPr>
              <w:widowControl w:val="0"/>
              <w:pBdr>
                <w:top w:val="nil"/>
                <w:left w:val="nil"/>
                <w:bottom w:val="nil"/>
                <w:right w:val="nil"/>
                <w:between w:val="nil"/>
              </w:pBdr>
              <w:spacing w:after="0" w:line="276" w:lineRule="auto"/>
              <w:jc w:val="center"/>
            </w:pPr>
          </w:p>
        </w:tc>
        <w:tc>
          <w:tcPr>
            <w:tcW w:w="27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A5D0AB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Consolidare și transfer în Laboratorul istoriei; utilizare țintită a flexibilității</w:t>
            </w:r>
          </w:p>
        </w:tc>
        <w:tc>
          <w:tcPr>
            <w:tcW w:w="316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E7203B2"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Pot elevii aplica metoda asupra unei teme necunoscute? Ce ajustez?</w:t>
            </w:r>
          </w:p>
        </w:tc>
        <w:tc>
          <w:tcPr>
            <w:tcW w:w="277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704BA5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Proiect: „Un obiect spune o poveste”; activitate pe grupe pentru sprijin/aprofundare</w:t>
            </w:r>
          </w:p>
        </w:tc>
      </w:tr>
      <w:tr w:rsidR="00981EDF" w14:paraId="4C1A0CAE" w14:textId="77777777" w:rsidTr="00A33025">
        <w:trPr>
          <w:cantSplit/>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0E0B424" w14:textId="77777777" w:rsidR="00981EDF" w:rsidRDefault="00AE1BF4" w:rsidP="00A33025">
            <w:pPr>
              <w:spacing w:after="4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274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76B950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Zorii civilizației – Repere ale Preistoriei (CS 1.1, 1.2, 2.2)</w:t>
            </w:r>
          </w:p>
        </w:tc>
        <w:tc>
          <w:tcPr>
            <w:tcW w:w="316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5421AF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și de ce s-au schimbat comunitățile prin agricultură, sedentarizare și metalurgie?</w:t>
            </w:r>
          </w:p>
        </w:tc>
        <w:tc>
          <w:tcPr>
            <w:tcW w:w="277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411709D"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Explicație cauză–efect susținută de hartă/artefact; mini-glosar</w:t>
            </w:r>
          </w:p>
        </w:tc>
      </w:tr>
      <w:tr w:rsidR="00981EDF" w14:paraId="2C7A02E0" w14:textId="77777777">
        <w:trPr>
          <w:cantSplit/>
          <w:jc w:val="center"/>
        </w:trPr>
        <w:tc>
          <w:tcPr>
            <w:tcW w:w="9960" w:type="dxa"/>
            <w:gridSpan w:val="4"/>
            <w:tcBorders>
              <w:top w:val="dashed" w:sz="10" w:space="0" w:color="9BA7B4"/>
              <w:left w:val="dashed" w:sz="10" w:space="0" w:color="9BA7B4"/>
              <w:bottom w:val="dashed" w:sz="10" w:space="0" w:color="9BA7B4"/>
              <w:right w:val="dashed" w:sz="10" w:space="0" w:color="9BA7B4"/>
            </w:tcBorders>
            <w:shd w:val="clear" w:color="auto" w:fill="FAFBFC"/>
            <w:tcMar>
              <w:top w:w="70" w:type="dxa"/>
              <w:left w:w="90" w:type="dxa"/>
              <w:bottom w:w="70" w:type="dxa"/>
              <w:right w:w="90" w:type="dxa"/>
            </w:tcMar>
            <w:vAlign w:val="center"/>
          </w:tcPr>
          <w:p w14:paraId="1E653A4B" w14:textId="77777777" w:rsidR="00981EDF" w:rsidRDefault="00AE1BF4" w:rsidP="00A33025">
            <w:pPr>
              <w:spacing w:after="4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 — Mesopotamia și Egiptul antic: mediu, economie, societate și modele politice (CS 2.2, 3.1). Întrebare: Cum influențează mediul organizarea unei civilizații și ce limite are explicația geografică? Evidență: comparație oraș-stat/regat și concluzie bazată pe surse.</w:t>
            </w:r>
          </w:p>
        </w:tc>
      </w:tr>
    </w:tbl>
    <w:p w14:paraId="5FCD049E" w14:textId="77777777" w:rsidR="00981EDF" w:rsidRDefault="00981EDF">
      <w:pPr>
        <w:spacing w:after="0" w:line="240" w:lineRule="auto"/>
        <w:rPr>
          <w:rFonts w:ascii="Times New Roman" w:eastAsia="Times New Roman" w:hAnsi="Times New Roman" w:cs="Times New Roman"/>
        </w:rPr>
      </w:pPr>
    </w:p>
    <w:p w14:paraId="573718E8" w14:textId="77777777" w:rsidR="000D05EB" w:rsidRDefault="000D05EB">
      <w:pPr>
        <w:keepNext/>
        <w:keepLines/>
        <w:numPr>
          <w:ilvl w:val="0"/>
          <w:numId w:val="1"/>
        </w:numPr>
        <w:pBdr>
          <w:top w:val="nil"/>
          <w:left w:val="nil"/>
          <w:bottom w:val="nil"/>
          <w:right w:val="nil"/>
          <w:between w:val="nil"/>
        </w:pBdr>
        <w:tabs>
          <w:tab w:val="left" w:pos="0"/>
        </w:tabs>
        <w:spacing w:after="0" w:line="240" w:lineRule="auto"/>
        <w:rPr>
          <w:b/>
          <w:bCs/>
          <w:color w:val="17365D"/>
          <w:sz w:val="38"/>
          <w:szCs w:val="38"/>
        </w:rPr>
      </w:pPr>
      <w:r>
        <w:rPr>
          <w:b/>
          <w:bCs/>
          <w:color w:val="17365D"/>
          <w:sz w:val="38"/>
          <w:szCs w:val="38"/>
        </w:rPr>
        <w:br w:type="page"/>
      </w:r>
    </w:p>
    <w:p w14:paraId="77C3719E" w14:textId="77777777"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r>
        <w:rPr>
          <w:b/>
          <w:bCs/>
          <w:color w:val="17365D"/>
          <w:sz w:val="38"/>
          <w:szCs w:val="38"/>
        </w:rPr>
        <w:lastRenderedPageBreak/>
        <w:t>4. Cultura disciplinei</w:t>
      </w:r>
    </w:p>
    <w:tbl>
      <w:tblPr>
        <w:tblStyle w:val="a8"/>
        <w:tblW w:w="10152" w:type="dxa"/>
        <w:jc w:val="center"/>
        <w:tblInd w:w="0" w:type="dxa"/>
        <w:tblLayout w:type="fixed"/>
        <w:tblLook w:val="0000" w:firstRow="0" w:lastRow="0" w:firstColumn="0" w:lastColumn="0" w:noHBand="0" w:noVBand="0"/>
      </w:tblPr>
      <w:tblGrid>
        <w:gridCol w:w="1433"/>
        <w:gridCol w:w="5407"/>
        <w:gridCol w:w="3312"/>
      </w:tblGrid>
      <w:tr w:rsidR="00981EDF" w14:paraId="28AF4152" w14:textId="77777777">
        <w:trPr>
          <w:cantSplit/>
          <w:tblHeader/>
          <w:jc w:val="center"/>
        </w:trPr>
        <w:tc>
          <w:tcPr>
            <w:tcW w:w="1433"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1FEAA579"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OBIECTIV</w:t>
            </w:r>
          </w:p>
        </w:tc>
        <w:tc>
          <w:tcPr>
            <w:tcW w:w="5407"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07DADC2A"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EXEMPLU DE DEMERS</w:t>
            </w:r>
          </w:p>
        </w:tc>
        <w:tc>
          <w:tcPr>
            <w:tcW w:w="3312"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723CFC7D"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CE EVITĂM</w:t>
            </w:r>
          </w:p>
        </w:tc>
      </w:tr>
      <w:tr w:rsidR="00981EDF" w14:paraId="2DE39628" w14:textId="77777777">
        <w:trPr>
          <w:cantSplit/>
          <w:jc w:val="center"/>
        </w:trPr>
        <w:tc>
          <w:tcPr>
            <w:tcW w:w="143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6669AEA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schimbare curriculară</w:t>
            </w:r>
          </w:p>
        </w:tc>
        <w:tc>
          <w:tcPr>
            <w:tcW w:w="5407"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F5DD132"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hartă vizuală: continuitate în cele 4 direcții din gimnaziu; noutăți: Laboratorul istoriei, (8 CS), validare/multiperspectivitate, „idei mari”, 25%</w:t>
            </w:r>
          </w:p>
        </w:tc>
        <w:tc>
          <w:tcPr>
            <w:tcW w:w="331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D2F628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citirea tehnică a programei sau enumerarea conținuturilor</w:t>
            </w:r>
          </w:p>
        </w:tc>
      </w:tr>
      <w:tr w:rsidR="00981EDF" w14:paraId="247D6370" w14:textId="77777777">
        <w:trPr>
          <w:cantSplit/>
          <w:jc w:val="center"/>
        </w:trPr>
        <w:tc>
          <w:tcPr>
            <w:tcW w:w="143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F045074"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identitate</w:t>
            </w:r>
          </w:p>
        </w:tc>
        <w:tc>
          <w:tcPr>
            <w:tcW w:w="540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38F366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situație-problemă: trei reprezentări diferite ale aceluiași artefact; întrebarea „Ce ne ajută să cunoaștem trecutul și de ce?”</w:t>
            </w:r>
          </w:p>
        </w:tc>
        <w:tc>
          <w:tcPr>
            <w:tcW w:w="331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826D31B"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expunere lungă despre importanța istoriei</w:t>
            </w:r>
          </w:p>
        </w:tc>
      </w:tr>
      <w:tr w:rsidR="00981EDF" w14:paraId="289F1739" w14:textId="77777777">
        <w:trPr>
          <w:cantSplit/>
          <w:jc w:val="center"/>
        </w:trPr>
        <w:tc>
          <w:tcPr>
            <w:tcW w:w="143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95C951A"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ancorare</w:t>
            </w:r>
          </w:p>
        </w:tc>
        <w:tc>
          <w:tcPr>
            <w:tcW w:w="540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FD10958"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în perechi, elevii plasează 4 repere pe axă și hartă, clasifică 4 surse și formulează o explicație scurtă</w:t>
            </w:r>
          </w:p>
        </w:tc>
        <w:tc>
          <w:tcPr>
            <w:tcW w:w="331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1605B6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recapitulare cronologică exhaustivă</w:t>
            </w:r>
          </w:p>
        </w:tc>
      </w:tr>
      <w:tr w:rsidR="00981EDF" w14:paraId="46D68E2A" w14:textId="77777777">
        <w:trPr>
          <w:cantSplit/>
          <w:jc w:val="center"/>
        </w:trPr>
        <w:tc>
          <w:tcPr>
            <w:tcW w:w="143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A4A9DE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diagnoză discretă</w:t>
            </w:r>
          </w:p>
        </w:tc>
        <w:tc>
          <w:tcPr>
            <w:tcW w:w="540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B98899A"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profesorul observă folosirea reperelor, citirea sursei, justificarea și colaborarea; colectează rezultatele unui test inițial.</w:t>
            </w:r>
          </w:p>
        </w:tc>
        <w:tc>
          <w:tcPr>
            <w:tcW w:w="331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5E394F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test inițial cu notă și itemi exclusiv reproductivi</w:t>
            </w:r>
          </w:p>
        </w:tc>
      </w:tr>
      <w:tr w:rsidR="00981EDF" w14:paraId="47161053" w14:textId="77777777">
        <w:trPr>
          <w:cantSplit/>
          <w:jc w:val="center"/>
        </w:trPr>
        <w:tc>
          <w:tcPr>
            <w:tcW w:w="143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018B13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de învățare</w:t>
            </w:r>
          </w:p>
        </w:tc>
        <w:tc>
          <w:tcPr>
            <w:tcW w:w="540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E5310D3"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co-construirea </w:t>
            </w:r>
            <w:proofErr w:type="gramStart"/>
            <w:r>
              <w:rPr>
                <w:rFonts w:ascii="Times New Roman" w:eastAsia="Times New Roman" w:hAnsi="Times New Roman" w:cs="Times New Roman"/>
                <w:sz w:val="20"/>
                <w:szCs w:val="20"/>
              </w:rPr>
              <w:t>a 5 reguli</w:t>
            </w:r>
            <w:proofErr w:type="gramEnd"/>
            <w:r>
              <w:rPr>
                <w:rFonts w:ascii="Times New Roman" w:eastAsia="Times New Roman" w:hAnsi="Times New Roman" w:cs="Times New Roman"/>
                <w:sz w:val="20"/>
                <w:szCs w:val="20"/>
              </w:rPr>
              <w:t>: dovada înaintea concluziei; sursa se declară; eroarea se corectează; opiniile se argumentează; IA se verifică</w:t>
            </w:r>
          </w:p>
        </w:tc>
        <w:tc>
          <w:tcPr>
            <w:tcW w:w="331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3B94EF0"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listă formală de reguli dictate</w:t>
            </w:r>
          </w:p>
        </w:tc>
      </w:tr>
      <w:tr w:rsidR="00981EDF" w14:paraId="471F139B" w14:textId="77777777">
        <w:trPr>
          <w:cantSplit/>
          <w:jc w:val="center"/>
        </w:trPr>
        <w:tc>
          <w:tcPr>
            <w:tcW w:w="143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47D106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metacogniție</w:t>
            </w:r>
          </w:p>
        </w:tc>
        <w:tc>
          <w:tcPr>
            <w:tcW w:w="540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CEB0780"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fișa „Ce fac când întâlnesc o sursă?”: observ – întreb – verific – corelez – concluzionez</w:t>
            </w:r>
          </w:p>
        </w:tc>
        <w:tc>
          <w:tcPr>
            <w:tcW w:w="331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F8B894D"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presupunerea că elevii stăpânesc deja metoda istorică</w:t>
            </w:r>
          </w:p>
        </w:tc>
      </w:tr>
    </w:tbl>
    <w:p w14:paraId="0E4009D6" w14:textId="77777777" w:rsidR="00981EDF" w:rsidRPr="00A33025" w:rsidRDefault="00981EDF" w:rsidP="00A33025">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p>
    <w:p w14:paraId="49C61921" w14:textId="77777777" w:rsidR="00981EDF" w:rsidRDefault="00AE1BF4">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r>
        <w:rPr>
          <w:b/>
          <w:bCs/>
          <w:color w:val="17365D"/>
          <w:sz w:val="28"/>
          <w:szCs w:val="28"/>
        </w:rPr>
        <w:t>„Ce aduc cu mine / Ce construiesc de aici”</w:t>
      </w:r>
    </w:p>
    <w:p w14:paraId="4FBEDE47" w14:textId="77777777" w:rsidR="00981EDF" w:rsidRDefault="00981EDF">
      <w:pPr>
        <w:rPr>
          <w:rFonts w:ascii="Times New Roman" w:eastAsia="Times New Roman" w:hAnsi="Times New Roman" w:cs="Times New Roman"/>
        </w:rPr>
      </w:pPr>
    </w:p>
    <w:tbl>
      <w:tblPr>
        <w:tblStyle w:val="a9"/>
        <w:tblW w:w="10152" w:type="dxa"/>
        <w:jc w:val="center"/>
        <w:tblInd w:w="0" w:type="dxa"/>
        <w:tblLayout w:type="fixed"/>
        <w:tblLook w:val="0000" w:firstRow="0" w:lastRow="0" w:firstColumn="0" w:lastColumn="0" w:noHBand="0" w:noVBand="0"/>
      </w:tblPr>
      <w:tblGrid>
        <w:gridCol w:w="2539"/>
        <w:gridCol w:w="2335"/>
        <w:gridCol w:w="3046"/>
        <w:gridCol w:w="2232"/>
      </w:tblGrid>
      <w:tr w:rsidR="00981EDF" w14:paraId="64B0E673" w14:textId="77777777">
        <w:trPr>
          <w:cantSplit/>
          <w:tblHeader/>
          <w:jc w:val="center"/>
        </w:trPr>
        <w:tc>
          <w:tcPr>
            <w:tcW w:w="2539"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68623B15"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ANCORE DIN GIMNAZIU</w:t>
            </w:r>
          </w:p>
        </w:tc>
        <w:tc>
          <w:tcPr>
            <w:tcW w:w="2335"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1B81870C"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CUM ÎMI DAU SEAMA (VERIFICAREA ACHIZIȚIILOR)</w:t>
            </w:r>
          </w:p>
        </w:tc>
        <w:tc>
          <w:tcPr>
            <w:tcW w:w="3046"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532698D9"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 xml:space="preserve">ABORDARE NOUĂ LA LICEU / GRAD CRESCUT DE COMPLEXITATE </w:t>
            </w:r>
          </w:p>
        </w:tc>
        <w:tc>
          <w:tcPr>
            <w:tcW w:w="2232"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0AC28D3C"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PRIMUL PAS</w:t>
            </w:r>
          </w:p>
        </w:tc>
      </w:tr>
      <w:tr w:rsidR="00981EDF" w14:paraId="72F1BF5C" w14:textId="77777777">
        <w:trPr>
          <w:cantSplit/>
          <w:jc w:val="center"/>
        </w:trPr>
        <w:tc>
          <w:tcPr>
            <w:tcW w:w="253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185B7B2"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VIII 1.1–1.2: utilizarea și analizarea coordonatelor de timp și spațiu</w:t>
            </w:r>
          </w:p>
        </w:tc>
        <w:tc>
          <w:tcPr>
            <w:tcW w:w="2335"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1E5136A"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localizează pe hartă, ordonează 4 repere și explică o schimbare observabilă</w:t>
            </w:r>
          </w:p>
        </w:tc>
        <w:tc>
          <w:tcPr>
            <w:tcW w:w="3046"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C2684C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IX 1.1: reperele spațio-temporale susțin relatarea faptelor/proceselor istorice; IX 1.2: relația cauză–efect susține explicația</w:t>
            </w:r>
          </w:p>
        </w:tc>
        <w:tc>
          <w:tcPr>
            <w:tcW w:w="223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2CC093C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combină axa, harta și două surse într-o relatare de 5–6 enunțuri</w:t>
            </w:r>
          </w:p>
        </w:tc>
      </w:tr>
      <w:tr w:rsidR="00981EDF" w14:paraId="02087216" w14:textId="77777777">
        <w:trPr>
          <w:cantSplit/>
          <w:jc w:val="center"/>
        </w:trPr>
        <w:tc>
          <w:tcPr>
            <w:tcW w:w="253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F47219C"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VIII 2.1–2.2: prezentarea unei teme și argumentarea unei opinii prin surse</w:t>
            </w:r>
          </w:p>
        </w:tc>
        <w:tc>
          <w:tcPr>
            <w:tcW w:w="233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6E13AC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extrage informații explicite și justifică o opinie cu un argument istoric</w:t>
            </w:r>
          </w:p>
        </w:tc>
        <w:tc>
          <w:tcPr>
            <w:tcW w:w="3046"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999E893"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IX 2.1–2.2 și 4.1: tipologie, criterii, utilitate/credibilitate, selecție în funcție de scop</w:t>
            </w:r>
          </w:p>
        </w:tc>
        <w:tc>
          <w:tcPr>
            <w:tcW w:w="223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07C0CEC"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compară o sursă primară, una secundară și una multimedia; alege sursa utilă și justifică</w:t>
            </w:r>
          </w:p>
        </w:tc>
      </w:tr>
      <w:tr w:rsidR="00981EDF" w14:paraId="0078B15A" w14:textId="77777777">
        <w:trPr>
          <w:cantSplit/>
          <w:jc w:val="center"/>
        </w:trPr>
        <w:tc>
          <w:tcPr>
            <w:tcW w:w="253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190D59E3"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VIII 4.1–4.3: investigații multimedia, proiecte, perspective transdisciplinare</w:t>
            </w:r>
          </w:p>
        </w:tc>
        <w:tc>
          <w:tcPr>
            <w:tcW w:w="2335"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03E0D2B"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planifică în grup o cercetare istorică și precizează resursele folosite</w:t>
            </w:r>
          </w:p>
        </w:tc>
        <w:tc>
          <w:tcPr>
            <w:tcW w:w="3046"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578C01D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IX 4.2: organizarea informațiilor din mai multe surse într-un proiect; autonomie și trasabilitate</w:t>
            </w:r>
          </w:p>
        </w:tc>
        <w:tc>
          <w:tcPr>
            <w:tcW w:w="223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12F5911"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realizează fișa unui „obiect-martor”, cu informații corelate și lista surselor</w:t>
            </w:r>
          </w:p>
        </w:tc>
      </w:tr>
    </w:tbl>
    <w:p w14:paraId="31388ACF" w14:textId="77777777" w:rsidR="00981EDF" w:rsidRDefault="00981EDF">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p>
    <w:p w14:paraId="6131FB1E" w14:textId="77777777" w:rsidR="000D05EB" w:rsidRDefault="000D05EB">
      <w:pPr>
        <w:keepNext/>
        <w:keepLines/>
        <w:numPr>
          <w:ilvl w:val="0"/>
          <w:numId w:val="1"/>
        </w:numPr>
        <w:pBdr>
          <w:top w:val="nil"/>
          <w:left w:val="nil"/>
          <w:bottom w:val="nil"/>
          <w:right w:val="nil"/>
          <w:between w:val="nil"/>
        </w:pBdr>
        <w:tabs>
          <w:tab w:val="left" w:pos="0"/>
        </w:tabs>
        <w:spacing w:after="0" w:line="240" w:lineRule="auto"/>
        <w:rPr>
          <w:b/>
          <w:bCs/>
          <w:color w:val="17365D"/>
          <w:sz w:val="38"/>
          <w:szCs w:val="38"/>
        </w:rPr>
      </w:pPr>
      <w:r>
        <w:rPr>
          <w:b/>
          <w:bCs/>
          <w:color w:val="17365D"/>
          <w:sz w:val="38"/>
          <w:szCs w:val="38"/>
        </w:rPr>
        <w:br w:type="page"/>
      </w:r>
    </w:p>
    <w:p w14:paraId="557BA406" w14:textId="77777777"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7365D"/>
          <w:sz w:val="38"/>
          <w:szCs w:val="38"/>
        </w:rPr>
      </w:pPr>
      <w:r>
        <w:rPr>
          <w:b/>
          <w:bCs/>
          <w:color w:val="17365D"/>
          <w:sz w:val="38"/>
          <w:szCs w:val="38"/>
        </w:rPr>
        <w:lastRenderedPageBreak/>
        <w:t>5. Diagnoza pentru învățare, nu pentru clasificare</w:t>
      </w:r>
    </w:p>
    <w:p w14:paraId="03504E8E" w14:textId="77777777" w:rsidR="00981EDF" w:rsidRDefault="00981EDF">
      <w:pPr>
        <w:keepNext/>
        <w:keepLines/>
        <w:numPr>
          <w:ilvl w:val="0"/>
          <w:numId w:val="1"/>
        </w:numPr>
        <w:pBdr>
          <w:top w:val="nil"/>
          <w:left w:val="nil"/>
          <w:bottom w:val="nil"/>
          <w:right w:val="nil"/>
          <w:between w:val="nil"/>
        </w:pBdr>
        <w:tabs>
          <w:tab w:val="left" w:pos="0"/>
        </w:tabs>
        <w:spacing w:after="0" w:line="240" w:lineRule="auto"/>
        <w:rPr>
          <w:b/>
          <w:bCs/>
          <w:color w:val="17365D"/>
          <w:sz w:val="38"/>
          <w:szCs w:val="38"/>
        </w:rPr>
      </w:pPr>
    </w:p>
    <w:tbl>
      <w:tblPr>
        <w:tblStyle w:val="aa"/>
        <w:tblW w:w="9972" w:type="dxa"/>
        <w:jc w:val="center"/>
        <w:tblInd w:w="0" w:type="dxa"/>
        <w:tblLayout w:type="fixed"/>
        <w:tblLook w:val="0000" w:firstRow="0" w:lastRow="0" w:firstColumn="0" w:lastColumn="0" w:noHBand="0" w:noVBand="0"/>
      </w:tblPr>
      <w:tblGrid>
        <w:gridCol w:w="1170"/>
        <w:gridCol w:w="8802"/>
      </w:tblGrid>
      <w:tr w:rsidR="00981EDF" w14:paraId="33BEFFE6" w14:textId="77777777">
        <w:trPr>
          <w:cantSplit/>
          <w:jc w:val="center"/>
        </w:trPr>
        <w:tc>
          <w:tcPr>
            <w:tcW w:w="1170" w:type="dxa"/>
            <w:shd w:val="clear" w:color="auto" w:fill="286FBA"/>
            <w:tcMar>
              <w:top w:w="70" w:type="dxa"/>
              <w:left w:w="90" w:type="dxa"/>
              <w:bottom w:w="70" w:type="dxa"/>
              <w:right w:w="90" w:type="dxa"/>
            </w:tcMar>
          </w:tcPr>
          <w:p w14:paraId="3AE23EEE" w14:textId="77777777" w:rsidR="00981EDF" w:rsidRDefault="00981EDF">
            <w:pPr>
              <w:spacing w:after="0" w:line="240" w:lineRule="auto"/>
              <w:rPr>
                <w:rFonts w:ascii="Times New Roman" w:eastAsia="Times New Roman" w:hAnsi="Times New Roman" w:cs="Times New Roman"/>
              </w:rPr>
            </w:pPr>
          </w:p>
        </w:tc>
        <w:tc>
          <w:tcPr>
            <w:tcW w:w="8802" w:type="dxa"/>
            <w:shd w:val="clear" w:color="auto" w:fill="EAF2F8"/>
            <w:tcMar>
              <w:top w:w="70" w:type="dxa"/>
              <w:left w:w="90" w:type="dxa"/>
              <w:bottom w:w="70" w:type="dxa"/>
              <w:right w:w="90" w:type="dxa"/>
            </w:tcMar>
          </w:tcPr>
          <w:p w14:paraId="149503C9" w14:textId="77777777" w:rsidR="00981EDF" w:rsidRDefault="00AE1BF4">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color w:val="286FBA"/>
                <w:sz w:val="18"/>
                <w:szCs w:val="18"/>
              </w:rPr>
              <w:t xml:space="preserve">FORMAT RECOMANDAT  </w:t>
            </w:r>
            <w:r>
              <w:rPr>
                <w:rFonts w:ascii="Times New Roman" w:eastAsia="Times New Roman" w:hAnsi="Times New Roman" w:cs="Times New Roman"/>
                <w:sz w:val="19"/>
                <w:szCs w:val="19"/>
              </w:rPr>
              <w:t xml:space="preserve">Combinați 4 surse: sarcină scurtă de performanță, observație, autoreflecția elevului și analiza unui produs. </w:t>
            </w:r>
            <w:r>
              <w:rPr>
                <w:rFonts w:ascii="Times New Roman" w:eastAsia="Times New Roman" w:hAnsi="Times New Roman" w:cs="Times New Roman"/>
                <w:b/>
                <w:bCs/>
                <w:sz w:val="19"/>
                <w:szCs w:val="19"/>
              </w:rPr>
              <w:t>Identificați</w:t>
            </w:r>
            <w:r>
              <w:rPr>
                <w:rFonts w:ascii="Times New Roman" w:eastAsia="Times New Roman" w:hAnsi="Times New Roman" w:cs="Times New Roman"/>
                <w:sz w:val="19"/>
                <w:szCs w:val="19"/>
              </w:rPr>
              <w:t xml:space="preserve"> </w:t>
            </w:r>
            <w:r>
              <w:rPr>
                <w:rFonts w:ascii="Times New Roman" w:eastAsia="Times New Roman" w:hAnsi="Times New Roman" w:cs="Times New Roman"/>
                <w:b/>
                <w:bCs/>
                <w:sz w:val="19"/>
                <w:szCs w:val="19"/>
              </w:rPr>
              <w:t>zona proximei dezvoltări - strategii, autonomie și potențial de transfer; nu căutați doar „ce nu știe”.</w:t>
            </w:r>
          </w:p>
        </w:tc>
      </w:tr>
    </w:tbl>
    <w:p w14:paraId="416BF824" w14:textId="77777777" w:rsidR="00981EDF" w:rsidRDefault="00981EDF">
      <w:pPr>
        <w:spacing w:after="0" w:line="240" w:lineRule="auto"/>
        <w:rPr>
          <w:rFonts w:ascii="Times New Roman" w:eastAsia="Times New Roman" w:hAnsi="Times New Roman" w:cs="Times New Roman"/>
        </w:rPr>
      </w:pPr>
    </w:p>
    <w:tbl>
      <w:tblPr>
        <w:tblStyle w:val="ab"/>
        <w:tblW w:w="10152" w:type="dxa"/>
        <w:jc w:val="center"/>
        <w:tblInd w:w="0" w:type="dxa"/>
        <w:tblLayout w:type="fixed"/>
        <w:tblLook w:val="0000" w:firstRow="0" w:lastRow="0" w:firstColumn="0" w:lastColumn="0" w:noHBand="0" w:noVBand="0"/>
      </w:tblPr>
      <w:tblGrid>
        <w:gridCol w:w="2242"/>
        <w:gridCol w:w="2654"/>
        <w:gridCol w:w="2654"/>
        <w:gridCol w:w="2602"/>
      </w:tblGrid>
      <w:tr w:rsidR="00981EDF" w14:paraId="1B6673D5" w14:textId="77777777">
        <w:trPr>
          <w:cantSplit/>
          <w:tblHeader/>
          <w:jc w:val="center"/>
        </w:trPr>
        <w:tc>
          <w:tcPr>
            <w:tcW w:w="2242"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661B51E5"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DOMENIU DIAGNOSTIC</w:t>
            </w:r>
          </w:p>
        </w:tc>
        <w:tc>
          <w:tcPr>
            <w:tcW w:w="2654"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4121AFB5"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ÎNTREBARE / SARCINĂ</w:t>
            </w:r>
          </w:p>
        </w:tc>
        <w:tc>
          <w:tcPr>
            <w:tcW w:w="2654"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445E93B6"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CE URMĂRIM</w:t>
            </w:r>
          </w:p>
        </w:tc>
        <w:tc>
          <w:tcPr>
            <w:tcW w:w="2602"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7B55889A"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DECIZIE POSIBILĂ</w:t>
            </w:r>
          </w:p>
        </w:tc>
      </w:tr>
      <w:tr w:rsidR="00981EDF" w14:paraId="21E5C992" w14:textId="77777777">
        <w:trPr>
          <w:cantSplit/>
          <w:jc w:val="center"/>
        </w:trPr>
        <w:tc>
          <w:tcPr>
            <w:tcW w:w="224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4767DD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cunoștințe-ancoră</w:t>
            </w:r>
          </w:p>
        </w:tc>
        <w:tc>
          <w:tcPr>
            <w:tcW w:w="265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10C62AD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Ordonează: apariția agriculturii, primele orașe, scrierea, metalurgia; explică un criteriu.</w:t>
            </w:r>
          </w:p>
        </w:tc>
        <w:tc>
          <w:tcPr>
            <w:tcW w:w="265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1D6691D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noțiuni de cronologie și transformare; nu reținerea unor date izolate</w:t>
            </w:r>
          </w:p>
        </w:tc>
        <w:tc>
          <w:tcPr>
            <w:tcW w:w="260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2F591C4"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reactivare scurtă / continuare spre Preistorie</w:t>
            </w:r>
          </w:p>
        </w:tc>
      </w:tr>
      <w:tr w:rsidR="00981EDF" w14:paraId="3754DEFE" w14:textId="77777777">
        <w:trPr>
          <w:cantSplit/>
          <w:jc w:val="center"/>
        </w:trPr>
        <w:tc>
          <w:tcPr>
            <w:tcW w:w="224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772B6D1"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abilități </w:t>
            </w:r>
          </w:p>
        </w:tc>
        <w:tc>
          <w:tcPr>
            <w:tcW w:w="2654"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6DC330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Pentru o hartă și două surse, notează tipul, două informații, un reper și o întrebare de verificare.</w:t>
            </w:r>
          </w:p>
        </w:tc>
        <w:tc>
          <w:tcPr>
            <w:tcW w:w="2654"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89FBD0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lectura hărții/sursei; selectarea informației; limbaj istoric</w:t>
            </w:r>
          </w:p>
        </w:tc>
        <w:tc>
          <w:tcPr>
            <w:tcW w:w="260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324D6E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modelare explicită / sarcină cu sprijin redus</w:t>
            </w:r>
          </w:p>
        </w:tc>
      </w:tr>
      <w:tr w:rsidR="00981EDF" w14:paraId="6C86BA32" w14:textId="77777777">
        <w:trPr>
          <w:cantSplit/>
          <w:jc w:val="center"/>
        </w:trPr>
        <w:tc>
          <w:tcPr>
            <w:tcW w:w="224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DFB7AE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transfer / raționament</w:t>
            </w:r>
          </w:p>
        </w:tc>
        <w:tc>
          <w:tcPr>
            <w:tcW w:w="265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3A715C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Pe baza unei imagini de sit istoric și a unui text, formulează o ipoteză despre modul de viață și susține-o cu două dovezi.</w:t>
            </w:r>
          </w:p>
        </w:tc>
        <w:tc>
          <w:tcPr>
            <w:tcW w:w="265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BFC85E1"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diferența dintre observație, inferență și concluzie; cauzalitate</w:t>
            </w:r>
          </w:p>
        </w:tc>
        <w:tc>
          <w:tcPr>
            <w:tcW w:w="260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21A90738"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organizator ghidat / provocare suplimentară</w:t>
            </w:r>
          </w:p>
        </w:tc>
      </w:tr>
      <w:tr w:rsidR="00981EDF" w14:paraId="758ED45F" w14:textId="77777777">
        <w:trPr>
          <w:cantSplit/>
          <w:jc w:val="center"/>
        </w:trPr>
        <w:tc>
          <w:tcPr>
            <w:tcW w:w="224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7A1FB9D"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atitudini / motivație</w:t>
            </w:r>
          </w:p>
        </w:tc>
        <w:tc>
          <w:tcPr>
            <w:tcW w:w="2654"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C3E7BCB"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Alege: ce tip de activitate te ajută să înțelegi istoria? Explică printr-un exemplu.</w:t>
            </w:r>
          </w:p>
        </w:tc>
        <w:tc>
          <w:tcPr>
            <w:tcW w:w="2654"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41FF8B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încredere, interes, disponibilitate pentru dialog și lucru cu surse</w:t>
            </w:r>
          </w:p>
        </w:tc>
        <w:tc>
          <w:tcPr>
            <w:tcW w:w="2602"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9950933"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climat sigur / roluri și resurse diferențiate</w:t>
            </w:r>
          </w:p>
        </w:tc>
      </w:tr>
      <w:tr w:rsidR="00981EDF" w14:paraId="67DD7EFE" w14:textId="77777777">
        <w:trPr>
          <w:cantSplit/>
          <w:jc w:val="center"/>
        </w:trPr>
        <w:tc>
          <w:tcPr>
            <w:tcW w:w="224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3764178"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metacogniție</w:t>
            </w:r>
          </w:p>
        </w:tc>
        <w:tc>
          <w:tcPr>
            <w:tcW w:w="265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6ABA3CE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Completează: „Când două surse nu spun același lucru, eu…” și „Ca să verific, pot…”</w:t>
            </w:r>
          </w:p>
        </w:tc>
        <w:tc>
          <w:tcPr>
            <w:tcW w:w="265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5C07A5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strategii de monitorizare și verificare; asumarea limitelor</w:t>
            </w:r>
          </w:p>
        </w:tc>
        <w:tc>
          <w:tcPr>
            <w:tcW w:w="260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4220318"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rutină observ–întreb–verific–corelez–concluzionez</w:t>
            </w:r>
          </w:p>
        </w:tc>
      </w:tr>
    </w:tbl>
    <w:p w14:paraId="375DB6DB" w14:textId="77777777" w:rsidR="00981EDF" w:rsidRDefault="00981EDF">
      <w:pPr>
        <w:spacing w:after="0" w:line="240" w:lineRule="auto"/>
        <w:rPr>
          <w:rFonts w:ascii="Times New Roman" w:eastAsia="Times New Roman" w:hAnsi="Times New Roman" w:cs="Times New Roman"/>
        </w:rPr>
      </w:pPr>
    </w:p>
    <w:tbl>
      <w:tblPr>
        <w:tblStyle w:val="ac"/>
        <w:tblW w:w="9972" w:type="dxa"/>
        <w:jc w:val="center"/>
        <w:tblInd w:w="0" w:type="dxa"/>
        <w:tblLayout w:type="fixed"/>
        <w:tblLook w:val="0000" w:firstRow="0" w:lastRow="0" w:firstColumn="0" w:lastColumn="0" w:noHBand="0" w:noVBand="0"/>
      </w:tblPr>
      <w:tblGrid>
        <w:gridCol w:w="1170"/>
        <w:gridCol w:w="8802"/>
      </w:tblGrid>
      <w:tr w:rsidR="00981EDF" w14:paraId="4953866A" w14:textId="77777777">
        <w:trPr>
          <w:cantSplit/>
          <w:jc w:val="center"/>
        </w:trPr>
        <w:tc>
          <w:tcPr>
            <w:tcW w:w="1170" w:type="dxa"/>
            <w:shd w:val="clear" w:color="auto" w:fill="B03A2E"/>
            <w:tcMar>
              <w:top w:w="70" w:type="dxa"/>
              <w:left w:w="90" w:type="dxa"/>
              <w:bottom w:w="70" w:type="dxa"/>
              <w:right w:w="90" w:type="dxa"/>
            </w:tcMar>
          </w:tcPr>
          <w:p w14:paraId="213CCE92" w14:textId="77777777" w:rsidR="00981EDF" w:rsidRDefault="00981EDF">
            <w:pPr>
              <w:spacing w:after="0" w:line="240" w:lineRule="auto"/>
              <w:rPr>
                <w:rFonts w:ascii="Times New Roman" w:eastAsia="Times New Roman" w:hAnsi="Times New Roman" w:cs="Times New Roman"/>
              </w:rPr>
            </w:pPr>
          </w:p>
        </w:tc>
        <w:tc>
          <w:tcPr>
            <w:tcW w:w="8802" w:type="dxa"/>
            <w:shd w:val="clear" w:color="auto" w:fill="FDEDEC"/>
            <w:tcMar>
              <w:top w:w="70" w:type="dxa"/>
              <w:left w:w="90" w:type="dxa"/>
              <w:bottom w:w="70" w:type="dxa"/>
              <w:right w:w="90" w:type="dxa"/>
            </w:tcMar>
          </w:tcPr>
          <w:p w14:paraId="34CD76CE"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B03A2E"/>
                <w:sz w:val="20"/>
                <w:szCs w:val="20"/>
              </w:rPr>
              <w:t xml:space="preserve">IMPORTANT  </w:t>
            </w:r>
            <w:r>
              <w:rPr>
                <w:rFonts w:ascii="Times New Roman" w:eastAsia="Times New Roman" w:hAnsi="Times New Roman" w:cs="Times New Roman"/>
                <w:sz w:val="20"/>
                <w:szCs w:val="20"/>
              </w:rPr>
              <w:t>Rezultatul diagnozei trebuie să apară în proiectarea săptămânilor 2–6. Dacă nu generează o decizie, diagnoza devine doar o activitate administrativă.</w:t>
            </w:r>
          </w:p>
        </w:tc>
      </w:tr>
    </w:tbl>
    <w:p w14:paraId="24587896" w14:textId="77777777" w:rsidR="00981EDF" w:rsidRDefault="00981EDF">
      <w:pPr>
        <w:spacing w:after="0" w:line="240" w:lineRule="auto"/>
        <w:rPr>
          <w:rFonts w:ascii="Times New Roman" w:eastAsia="Times New Roman" w:hAnsi="Times New Roman" w:cs="Times New Roman"/>
        </w:rPr>
      </w:pPr>
    </w:p>
    <w:p w14:paraId="7116D16E" w14:textId="77777777" w:rsidR="000D05EB" w:rsidRDefault="000D05EB">
      <w:pPr>
        <w:keepNext/>
        <w:keepLines/>
        <w:numPr>
          <w:ilvl w:val="0"/>
          <w:numId w:val="1"/>
        </w:numPr>
        <w:pBdr>
          <w:top w:val="nil"/>
          <w:left w:val="nil"/>
          <w:bottom w:val="nil"/>
          <w:right w:val="nil"/>
          <w:between w:val="nil"/>
        </w:pBdr>
        <w:tabs>
          <w:tab w:val="left" w:pos="0"/>
        </w:tabs>
        <w:spacing w:after="0" w:line="240" w:lineRule="auto"/>
        <w:rPr>
          <w:b/>
          <w:bCs/>
          <w:color w:val="17365D"/>
          <w:sz w:val="38"/>
          <w:szCs w:val="38"/>
        </w:rPr>
      </w:pPr>
      <w:r>
        <w:rPr>
          <w:b/>
          <w:bCs/>
          <w:color w:val="17365D"/>
          <w:sz w:val="38"/>
          <w:szCs w:val="38"/>
        </w:rPr>
        <w:br w:type="page"/>
      </w:r>
    </w:p>
    <w:p w14:paraId="136D58FB" w14:textId="77777777"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r>
        <w:rPr>
          <w:b/>
          <w:bCs/>
          <w:color w:val="17365D"/>
          <w:sz w:val="38"/>
          <w:szCs w:val="38"/>
        </w:rPr>
        <w:lastRenderedPageBreak/>
        <w:t xml:space="preserve">6. Reflecție asupra proiectării unității de învățare </w:t>
      </w:r>
    </w:p>
    <w:tbl>
      <w:tblPr>
        <w:tblStyle w:val="ad"/>
        <w:tblW w:w="10152" w:type="dxa"/>
        <w:jc w:val="center"/>
        <w:tblInd w:w="0" w:type="dxa"/>
        <w:tblLayout w:type="fixed"/>
        <w:tblLook w:val="0000" w:firstRow="0" w:lastRow="0" w:firstColumn="0" w:lastColumn="0" w:noHBand="0" w:noVBand="0"/>
      </w:tblPr>
      <w:tblGrid>
        <w:gridCol w:w="1615"/>
        <w:gridCol w:w="4320"/>
        <w:gridCol w:w="4217"/>
      </w:tblGrid>
      <w:tr w:rsidR="00981EDF" w14:paraId="17CDA87D" w14:textId="77777777" w:rsidTr="000D05EB">
        <w:trPr>
          <w:cantSplit/>
          <w:tblHeade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64FB5DF0"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CÂMP</w:t>
            </w:r>
          </w:p>
        </w:tc>
        <w:tc>
          <w:tcPr>
            <w:tcW w:w="4320"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1A4FA857"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ÎNTREBARE DE PROIECTARE</w:t>
            </w:r>
          </w:p>
        </w:tc>
        <w:tc>
          <w:tcPr>
            <w:tcW w:w="4217"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7CF9D783" w14:textId="77777777" w:rsidR="00981EDF" w:rsidRDefault="00AE1BF4">
            <w:pPr>
              <w:spacing w:after="0" w:line="240" w:lineRule="auto"/>
              <w:jc w:val="center"/>
              <w:rPr>
                <w:rFonts w:ascii="Times New Roman" w:eastAsia="Times New Roman" w:hAnsi="Times New Roman" w:cs="Times New Roman"/>
                <w:color w:val="FFFFFF"/>
                <w:sz w:val="20"/>
                <w:szCs w:val="20"/>
              </w:rPr>
            </w:pPr>
            <w:r>
              <w:rPr>
                <w:rFonts w:ascii="Times New Roman" w:eastAsia="Times New Roman" w:hAnsi="Times New Roman" w:cs="Times New Roman"/>
                <w:b/>
                <w:bCs/>
                <w:color w:val="FFFFFF"/>
                <w:sz w:val="20"/>
                <w:szCs w:val="20"/>
              </w:rPr>
              <w:t>DE COMPLETAT (SUGESTII)</w:t>
            </w:r>
          </w:p>
        </w:tc>
      </w:tr>
      <w:tr w:rsidR="00981EDF" w14:paraId="58DD206E"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7C58C77"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Ideea principală (big idea) </w:t>
            </w:r>
          </w:p>
        </w:tc>
        <w:tc>
          <w:tcPr>
            <w:tcW w:w="4320"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0AA8EE5"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 ce rămâne elevul după parcurgerea unității de învățare?</w:t>
            </w:r>
          </w:p>
        </w:tc>
        <w:tc>
          <w:tcPr>
            <w:tcW w:w="4217"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2A389C9E"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Trecutul nu este accesibil direct; explicația istorică se construiește critic din surse, repere și concepte.</w:t>
            </w:r>
          </w:p>
        </w:tc>
      </w:tr>
      <w:tr w:rsidR="00981EDF" w14:paraId="5C5AD0F3"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63208CC" w14:textId="77777777" w:rsidR="00981EDF" w:rsidRDefault="00AE1BF4">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Noutatea curriculară activată</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8883A66" w14:textId="77777777" w:rsidR="00981EDF" w:rsidRDefault="00AE1BF4">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Ce element nou al programei devine vizibil în această unitate de învățare?</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D352F0C"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Domeniul nou „Laboratorul istoriei”; validitate, utilitate, cauzalitate, obiectivitate și multiperspectivitate.</w:t>
            </w:r>
          </w:p>
        </w:tc>
      </w:tr>
      <w:tr w:rsidR="00981EDF" w14:paraId="43F3B64E"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30EE234"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Competențe specifice</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D08BC43"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formăm/dezvoltăm efectiv?</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32B01E0"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CS 1.1, 1.2, 2.1, 2.2, 4.1; CS 4.2 în microproiect.</w:t>
            </w:r>
          </w:p>
        </w:tc>
      </w:tr>
      <w:tr w:rsidR="00981EDF" w14:paraId="4A259327"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7A5B68F"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Ancore anterioare</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B597F31"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achiziții din gimnaziu/învățarea anterioară sunt indispensabile?</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3713C5D"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VIII 1.1–1.2, 2.1–2.2 și 4.1–4.3: timp–spațiu, valorificarea surselor, investigație/proiect.</w:t>
            </w:r>
          </w:p>
        </w:tc>
      </w:tr>
      <w:tr w:rsidR="00981EDF" w14:paraId="717B1325"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E8B1111"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Întrebări esențiale</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81A811B"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întrebare dă sens și poate fi reluată pe parcursul procesului de predare-învățare?</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BD7D10A"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știm ce știm despre trecut? Când este o sursă utilă și credibilă? Cum transformăm dovezile într-o explicație?</w:t>
            </w:r>
          </w:p>
        </w:tc>
      </w:tr>
      <w:tr w:rsidR="00981EDF" w14:paraId="74D9A89C"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99A5A38"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Dovezi </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183DFD9"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va face/produce elevul pentru a demonstra învățarea?</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B2F68F0"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Clasifică surse; extrage informații; justifică selecția; construiește axă/hartă; explică o relație cauză–efect; realizează o microcercetare.</w:t>
            </w:r>
          </w:p>
        </w:tc>
      </w:tr>
      <w:tr w:rsidR="00981EDF" w14:paraId="1E27DEF3"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D265850"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Criterii de reușită (descriptori)</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316E7C8"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descriu nivelul de performanță în învățare (de bază, consolidat, avansat)?</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0C69AA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Bază: identifică și extrage cu sprijin. Consolidat: corelează și justifică. Avansat: evaluează limitele, confruntă perspective și transferă metoda.</w:t>
            </w:r>
          </w:p>
        </w:tc>
      </w:tr>
      <w:tr w:rsidR="00981EDF" w14:paraId="5217FFF4"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AA0C16D"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Secvențe de învățare</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42978CC"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valorificăm ancorele în procesul de învățare, pentru a realiza autonomia și transferul?</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60BE9E0"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S1 ancorare; S2 diagnoză; S3 analiza și selecția surselor; S4 timp–spațiu–cauzalitate; S5 transfer și reflecție.</w:t>
            </w:r>
          </w:p>
        </w:tc>
      </w:tr>
      <w:tr w:rsidR="00981EDF" w14:paraId="00891D88"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DC31BB6"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Evaluare formativă</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10B20C9"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știm dacă s-a produs învățarea și dacă procesul de învățare trebuie ajustat?</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2F588AC"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Observație, întrebări de verificare, exit-ticket, feedback pe criterii și revizuirea produsului; fără notă la diagnoză.</w:t>
            </w:r>
          </w:p>
        </w:tc>
      </w:tr>
      <w:tr w:rsidR="00981EDF" w14:paraId="03F4D10A"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73EA53A"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Diferențiere</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29556C1A"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variem: sprijin, complexitate, resursă, produs, ritm etc.?</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4D20F21B"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Modele de răspuns, glosar, surse cu lungimi diferite, roluri în grup, opțiuni de produs și extensie privind credibilitatea.</w:t>
            </w:r>
          </w:p>
        </w:tc>
      </w:tr>
      <w:tr w:rsidR="00981EDF" w14:paraId="6B770772"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204128B"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Resurse</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1485B40"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resurse educaționale pot fi utilizate,  în completarea manualului?</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FE190A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Dosare de surse reproduse legal: Europeana, British Museum, Metropolitan Museum, UNESCO, muzee naționale; hărți și fișe create de profesor.</w:t>
            </w:r>
          </w:p>
        </w:tc>
      </w:tr>
      <w:tr w:rsidR="00981EDF" w14:paraId="7EA70466"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06583C5"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17CF102"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decizii didactice pot fi luate în funcție de rezultatele învățării?</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136CEC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Remediere pentru citirea sursei/hărții; consolidare prin dosar nou; aprofundare privind multiperspectivitatea; proiect de istorie locală.</w:t>
            </w:r>
          </w:p>
        </w:tc>
      </w:tr>
      <w:tr w:rsidR="00981EDF" w14:paraId="7F6D8D47" w14:textId="77777777" w:rsidTr="000D05EB">
        <w:trPr>
          <w:cantSplit/>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860BD08"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Reflecție</w:t>
            </w:r>
          </w:p>
        </w:tc>
        <w:tc>
          <w:tcPr>
            <w:tcW w:w="43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240BF09"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voi analiza la final pentru deciziile didactice ulterioare?</w:t>
            </w:r>
          </w:p>
        </w:tc>
        <w:tc>
          <w:tcPr>
            <w:tcW w:w="4217"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8EDA205"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 operații realizează autonom elevii? Unde confundă informația cu opinia/inferența? Ce sprijin retrag și ce mențin?</w:t>
            </w:r>
          </w:p>
        </w:tc>
      </w:tr>
    </w:tbl>
    <w:p w14:paraId="28D1D97A" w14:textId="77777777" w:rsidR="00981EDF" w:rsidRDefault="00981EDF">
      <w:pPr>
        <w:spacing w:after="0" w:line="240" w:lineRule="auto"/>
        <w:rPr>
          <w:rFonts w:ascii="Times New Roman" w:eastAsia="Times New Roman" w:hAnsi="Times New Roman" w:cs="Times New Roman"/>
        </w:rPr>
      </w:pPr>
    </w:p>
    <w:p w14:paraId="1590DA64" w14:textId="77777777"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r>
        <w:rPr>
          <w:b/>
          <w:bCs/>
          <w:color w:val="17365D"/>
          <w:sz w:val="38"/>
          <w:szCs w:val="38"/>
        </w:rPr>
        <w:lastRenderedPageBreak/>
        <w:t>7. Reflecție asupra activităților de învățare (în ansamblu)</w:t>
      </w:r>
    </w:p>
    <w:tbl>
      <w:tblPr>
        <w:tblStyle w:val="ae"/>
        <w:tblW w:w="9818" w:type="dxa"/>
        <w:jc w:val="center"/>
        <w:tblInd w:w="0" w:type="dxa"/>
        <w:tblLayout w:type="fixed"/>
        <w:tblLook w:val="0000" w:firstRow="0" w:lastRow="0" w:firstColumn="0" w:lastColumn="0" w:noHBand="0" w:noVBand="0"/>
      </w:tblPr>
      <w:tblGrid>
        <w:gridCol w:w="2103"/>
        <w:gridCol w:w="2104"/>
        <w:gridCol w:w="2891"/>
        <w:gridCol w:w="2720"/>
      </w:tblGrid>
      <w:tr w:rsidR="00981EDF" w14:paraId="05D2EFC8" w14:textId="77777777">
        <w:trPr>
          <w:cantSplit/>
          <w:tblHeader/>
          <w:jc w:val="center"/>
        </w:trPr>
        <w:tc>
          <w:tcPr>
            <w:tcW w:w="2103"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7116E33A" w14:textId="77777777" w:rsidR="00981EDF" w:rsidRPr="00A33025" w:rsidRDefault="00AE1BF4">
            <w:pPr>
              <w:spacing w:after="0" w:line="240" w:lineRule="auto"/>
              <w:jc w:val="center"/>
              <w:rPr>
                <w:rFonts w:ascii="Times New Roman" w:eastAsia="Times New Roman" w:hAnsi="Times New Roman" w:cs="Times New Roman"/>
                <w:sz w:val="20"/>
                <w:szCs w:val="20"/>
              </w:rPr>
            </w:pPr>
            <w:r w:rsidRPr="00A33025">
              <w:rPr>
                <w:rFonts w:ascii="Times New Roman" w:eastAsia="Times New Roman" w:hAnsi="Times New Roman" w:cs="Times New Roman"/>
                <w:b/>
                <w:bCs/>
                <w:color w:val="FFFFFF"/>
                <w:sz w:val="20"/>
                <w:szCs w:val="20"/>
              </w:rPr>
              <w:t>MOMENT</w:t>
            </w:r>
          </w:p>
        </w:tc>
        <w:tc>
          <w:tcPr>
            <w:tcW w:w="2104"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16180B0E" w14:textId="77777777" w:rsidR="00981EDF" w:rsidRPr="00A33025" w:rsidRDefault="00AE1BF4">
            <w:pPr>
              <w:spacing w:after="0" w:line="240" w:lineRule="auto"/>
              <w:jc w:val="center"/>
              <w:rPr>
                <w:rFonts w:ascii="Times New Roman" w:eastAsia="Times New Roman" w:hAnsi="Times New Roman" w:cs="Times New Roman"/>
                <w:sz w:val="20"/>
                <w:szCs w:val="20"/>
              </w:rPr>
            </w:pPr>
            <w:r w:rsidRPr="00A33025">
              <w:rPr>
                <w:rFonts w:ascii="Times New Roman" w:eastAsia="Times New Roman" w:hAnsi="Times New Roman" w:cs="Times New Roman"/>
                <w:b/>
                <w:bCs/>
                <w:color w:val="FFFFFF"/>
                <w:sz w:val="20"/>
                <w:szCs w:val="20"/>
              </w:rPr>
              <w:t>SCOP</w:t>
            </w:r>
          </w:p>
        </w:tc>
        <w:tc>
          <w:tcPr>
            <w:tcW w:w="2891"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336CC99D" w14:textId="77777777" w:rsidR="00981EDF" w:rsidRPr="00A33025" w:rsidRDefault="00AE1BF4">
            <w:pPr>
              <w:spacing w:after="0" w:line="240" w:lineRule="auto"/>
              <w:jc w:val="center"/>
              <w:rPr>
                <w:rFonts w:ascii="Times New Roman" w:eastAsia="Times New Roman" w:hAnsi="Times New Roman" w:cs="Times New Roman"/>
                <w:sz w:val="20"/>
                <w:szCs w:val="20"/>
              </w:rPr>
            </w:pPr>
            <w:r w:rsidRPr="00A33025">
              <w:rPr>
                <w:rFonts w:ascii="Times New Roman" w:eastAsia="Times New Roman" w:hAnsi="Times New Roman" w:cs="Times New Roman"/>
                <w:b/>
                <w:bCs/>
                <w:color w:val="FFFFFF"/>
                <w:sz w:val="20"/>
                <w:szCs w:val="20"/>
              </w:rPr>
              <w:t>ÎNTREBĂRI DE PROIECTARE</w:t>
            </w:r>
          </w:p>
        </w:tc>
        <w:tc>
          <w:tcPr>
            <w:tcW w:w="2720"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6F7F6858" w14:textId="77777777" w:rsidR="00981EDF" w:rsidRPr="00A33025" w:rsidRDefault="00AE1BF4">
            <w:pPr>
              <w:spacing w:after="0" w:line="240" w:lineRule="auto"/>
              <w:jc w:val="center"/>
              <w:rPr>
                <w:rFonts w:ascii="Times New Roman" w:eastAsia="Times New Roman" w:hAnsi="Times New Roman" w:cs="Times New Roman"/>
                <w:sz w:val="20"/>
                <w:szCs w:val="20"/>
                <w:highlight w:val="yellow"/>
              </w:rPr>
            </w:pPr>
            <w:r w:rsidRPr="00A33025">
              <w:rPr>
                <w:rFonts w:ascii="Times New Roman" w:eastAsia="Times New Roman" w:hAnsi="Times New Roman" w:cs="Times New Roman"/>
                <w:b/>
                <w:bCs/>
                <w:color w:val="FFFFFF"/>
                <w:sz w:val="20"/>
                <w:szCs w:val="20"/>
              </w:rPr>
              <w:t xml:space="preserve">EXEMPLU </w:t>
            </w:r>
          </w:p>
        </w:tc>
      </w:tr>
      <w:tr w:rsidR="00981EDF" w14:paraId="63BA7775" w14:textId="77777777">
        <w:trPr>
          <w:cantSplit/>
          <w:jc w:val="center"/>
        </w:trPr>
        <w:tc>
          <w:tcPr>
            <w:tcW w:w="210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8459038"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ANCORARE</w:t>
            </w:r>
          </w:p>
        </w:tc>
        <w:tc>
          <w:tcPr>
            <w:tcW w:w="210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6FBA6F89"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activează și creează sens</w:t>
            </w:r>
          </w:p>
        </w:tc>
        <w:tc>
          <w:tcPr>
            <w:tcW w:w="289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5E55C7A4"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Ce știu elevii? Ce îi surprinde?</w:t>
            </w:r>
          </w:p>
        </w:tc>
        <w:tc>
          <w:tcPr>
            <w:tcW w:w="2720"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1BD8B593"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Trei imagini ale aceluiași artefact; elevii notează ce observă, ce presupun și ce ar verifica.</w:t>
            </w:r>
          </w:p>
        </w:tc>
      </w:tr>
      <w:tr w:rsidR="00981EDF" w14:paraId="485674D3" w14:textId="77777777">
        <w:trPr>
          <w:cantSplit/>
          <w:jc w:val="center"/>
        </w:trPr>
        <w:tc>
          <w:tcPr>
            <w:tcW w:w="210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385A00B"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EXPLORARE</w:t>
            </w:r>
          </w:p>
        </w:tc>
        <w:tc>
          <w:tcPr>
            <w:tcW w:w="2104"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85985FC"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produce date/idei/întrebări</w:t>
            </w:r>
          </w:p>
        </w:tc>
        <w:tc>
          <w:tcPr>
            <w:tcW w:w="289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D75F308"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Ce investighează / compară / încearcă?</w:t>
            </w:r>
          </w:p>
        </w:tc>
        <w:tc>
          <w:tcPr>
            <w:tcW w:w="27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0F9559F"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Clasifică un mini-dosar de surse și extrag informații după repere: autor/proveniență, timp, spațiu, subiect.</w:t>
            </w:r>
          </w:p>
        </w:tc>
      </w:tr>
      <w:tr w:rsidR="00981EDF" w14:paraId="237929C3" w14:textId="77777777">
        <w:trPr>
          <w:cantSplit/>
          <w:jc w:val="center"/>
        </w:trPr>
        <w:tc>
          <w:tcPr>
            <w:tcW w:w="210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7CCA81B"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CONSTRUIRE</w:t>
            </w:r>
          </w:p>
        </w:tc>
        <w:tc>
          <w:tcPr>
            <w:tcW w:w="210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159EB66"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structurează înțelegerea</w:t>
            </w:r>
          </w:p>
        </w:tc>
        <w:tc>
          <w:tcPr>
            <w:tcW w:w="289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1A88EDC"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Ce idee / procedură / concept devine explicit?</w:t>
            </w:r>
          </w:p>
        </w:tc>
        <w:tc>
          <w:tcPr>
            <w:tcW w:w="2720"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2A7D497E"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Profesorul modelează: întrebare → selecție → confruntare → dovadă → concluzie; elevii construiesc glosarul.</w:t>
            </w:r>
          </w:p>
        </w:tc>
      </w:tr>
      <w:tr w:rsidR="00981EDF" w14:paraId="45F05C0A" w14:textId="77777777">
        <w:trPr>
          <w:cantSplit/>
          <w:jc w:val="center"/>
        </w:trPr>
        <w:tc>
          <w:tcPr>
            <w:tcW w:w="210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A43E026"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APLICARE</w:t>
            </w:r>
          </w:p>
        </w:tc>
        <w:tc>
          <w:tcPr>
            <w:tcW w:w="2104"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8FB087E"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consolidează în context apropiat</w:t>
            </w:r>
          </w:p>
        </w:tc>
        <w:tc>
          <w:tcPr>
            <w:tcW w:w="289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18198D2"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Cum acționează elevul în contexte apropiate?</w:t>
            </w:r>
          </w:p>
        </w:tc>
        <w:tc>
          <w:tcPr>
            <w:tcW w:w="27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3D0A255"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Realizează o axă și un organizator cauză–efect pentru sedentarizare, folosind surse indicate.</w:t>
            </w:r>
          </w:p>
        </w:tc>
      </w:tr>
      <w:tr w:rsidR="00981EDF" w14:paraId="768B4D2B" w14:textId="77777777">
        <w:trPr>
          <w:cantSplit/>
          <w:jc w:val="center"/>
        </w:trPr>
        <w:tc>
          <w:tcPr>
            <w:tcW w:w="210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107B836"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TRANSFER</w:t>
            </w:r>
          </w:p>
        </w:tc>
        <w:tc>
          <w:tcPr>
            <w:tcW w:w="2104"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1032BB86"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mută învățarea într-un context nou</w:t>
            </w:r>
          </w:p>
        </w:tc>
        <w:tc>
          <w:tcPr>
            <w:tcW w:w="289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550B73C"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Poate decide / argumenta / crea?</w:t>
            </w:r>
          </w:p>
        </w:tc>
        <w:tc>
          <w:tcPr>
            <w:tcW w:w="2720"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4922B14"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Alege dintre 5 surse pe cele potrivite pentru o expoziție despre un obiect istoric și justifică includerea/excluderea.</w:t>
            </w:r>
          </w:p>
        </w:tc>
      </w:tr>
      <w:tr w:rsidR="00981EDF" w14:paraId="7C7088E2" w14:textId="77777777">
        <w:trPr>
          <w:cantSplit/>
          <w:jc w:val="center"/>
        </w:trPr>
        <w:tc>
          <w:tcPr>
            <w:tcW w:w="2103"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591C5F95"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REFLECȚIE</w:t>
            </w:r>
          </w:p>
        </w:tc>
        <w:tc>
          <w:tcPr>
            <w:tcW w:w="2104"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08BC5CD"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face învățarea vizibilă</w:t>
            </w:r>
          </w:p>
        </w:tc>
        <w:tc>
          <w:tcPr>
            <w:tcW w:w="289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D3007CF"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Ce a funcționat? Ce ajustez?</w:t>
            </w:r>
          </w:p>
        </w:tc>
        <w:tc>
          <w:tcPr>
            <w:tcW w:w="2720"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6A89533" w14:textId="77777777" w:rsidR="00981EDF" w:rsidRPr="00A33025" w:rsidRDefault="00AE1BF4">
            <w:pPr>
              <w:spacing w:after="40" w:line="240" w:lineRule="auto"/>
              <w:rPr>
                <w:rFonts w:ascii="Times New Roman" w:hAnsi="Times New Roman" w:cs="Times New Roman"/>
                <w:sz w:val="20"/>
                <w:szCs w:val="20"/>
              </w:rPr>
            </w:pPr>
            <w:r w:rsidRPr="00A33025">
              <w:rPr>
                <w:rFonts w:ascii="Times New Roman" w:hAnsi="Times New Roman" w:cs="Times New Roman"/>
                <w:sz w:val="20"/>
                <w:szCs w:val="20"/>
              </w:rPr>
              <w:t xml:space="preserve">Întrebare de </w:t>
            </w:r>
            <w:proofErr w:type="gramStart"/>
            <w:r w:rsidRPr="00A33025">
              <w:rPr>
                <w:rFonts w:ascii="Times New Roman" w:hAnsi="Times New Roman" w:cs="Times New Roman"/>
                <w:sz w:val="20"/>
                <w:szCs w:val="20"/>
              </w:rPr>
              <w:t>reflecție::</w:t>
            </w:r>
            <w:proofErr w:type="gramEnd"/>
            <w:r w:rsidRPr="00A33025">
              <w:rPr>
                <w:rFonts w:ascii="Times New Roman" w:hAnsi="Times New Roman" w:cs="Times New Roman"/>
                <w:sz w:val="20"/>
                <w:szCs w:val="20"/>
              </w:rPr>
              <w:t xml:space="preserve"> „O concluzie pe care o pot susține…?; O limită…; Următorul pas…”.</w:t>
            </w:r>
          </w:p>
        </w:tc>
      </w:tr>
    </w:tbl>
    <w:p w14:paraId="0440519F" w14:textId="77777777" w:rsidR="00981EDF" w:rsidRDefault="00981EDF">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p>
    <w:p w14:paraId="3287FCA1" w14:textId="77777777" w:rsidR="000D05EB" w:rsidRDefault="000D05EB">
      <w:pPr>
        <w:keepNext/>
        <w:keepLines/>
        <w:numPr>
          <w:ilvl w:val="0"/>
          <w:numId w:val="1"/>
        </w:numPr>
        <w:pBdr>
          <w:top w:val="nil"/>
          <w:left w:val="nil"/>
          <w:bottom w:val="nil"/>
          <w:right w:val="nil"/>
          <w:between w:val="nil"/>
        </w:pBdr>
        <w:tabs>
          <w:tab w:val="left" w:pos="0"/>
        </w:tabs>
        <w:spacing w:after="0" w:line="240" w:lineRule="auto"/>
        <w:rPr>
          <w:b/>
          <w:bCs/>
          <w:color w:val="17365D"/>
          <w:sz w:val="38"/>
          <w:szCs w:val="38"/>
        </w:rPr>
      </w:pPr>
      <w:r>
        <w:rPr>
          <w:b/>
          <w:bCs/>
          <w:color w:val="17365D"/>
          <w:sz w:val="38"/>
          <w:szCs w:val="38"/>
        </w:rPr>
        <w:br w:type="page"/>
      </w:r>
    </w:p>
    <w:p w14:paraId="25F38B59" w14:textId="77777777"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r>
        <w:rPr>
          <w:b/>
          <w:bCs/>
          <w:color w:val="17365D"/>
          <w:sz w:val="38"/>
          <w:szCs w:val="38"/>
        </w:rPr>
        <w:lastRenderedPageBreak/>
        <w:t>8. Instrumente utile</w:t>
      </w:r>
    </w:p>
    <w:p w14:paraId="0B35AD87" w14:textId="77777777" w:rsidR="00981EDF" w:rsidRDefault="00981EDF">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7365D"/>
          <w:sz w:val="28"/>
          <w:szCs w:val="28"/>
        </w:rPr>
      </w:pPr>
    </w:p>
    <w:p w14:paraId="254EBF81" w14:textId="77777777" w:rsidR="00981EDF" w:rsidRDefault="00AE1BF4">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r>
        <w:rPr>
          <w:b/>
          <w:bCs/>
          <w:color w:val="17365D"/>
          <w:sz w:val="28"/>
          <w:szCs w:val="28"/>
        </w:rPr>
        <w:t xml:space="preserve">8.1. Verificare rapidă – 3 </w:t>
      </w:r>
      <w:proofErr w:type="gramStart"/>
      <w:r>
        <w:rPr>
          <w:b/>
          <w:bCs/>
          <w:color w:val="17365D"/>
          <w:sz w:val="28"/>
          <w:szCs w:val="28"/>
        </w:rPr>
        <w:t>minute</w:t>
      </w:r>
      <w:proofErr w:type="gramEnd"/>
      <w:r>
        <w:rPr>
          <w:b/>
          <w:bCs/>
          <w:color w:val="17365D"/>
          <w:sz w:val="28"/>
          <w:szCs w:val="28"/>
        </w:rPr>
        <w:t xml:space="preserve"> (instrument pentru elev)</w:t>
      </w:r>
    </w:p>
    <w:tbl>
      <w:tblPr>
        <w:tblStyle w:val="af"/>
        <w:tblW w:w="9695" w:type="dxa"/>
        <w:jc w:val="center"/>
        <w:tblInd w:w="0" w:type="dxa"/>
        <w:tblLayout w:type="fixed"/>
        <w:tblLook w:val="0000" w:firstRow="0" w:lastRow="0" w:firstColumn="0" w:lastColumn="0" w:noHBand="0" w:noVBand="0"/>
      </w:tblPr>
      <w:tblGrid>
        <w:gridCol w:w="4819"/>
        <w:gridCol w:w="4876"/>
      </w:tblGrid>
      <w:tr w:rsidR="00981EDF" w14:paraId="6A508380" w14:textId="77777777">
        <w:trPr>
          <w:cantSplit/>
          <w:tblHeader/>
          <w:jc w:val="center"/>
        </w:trPr>
        <w:tc>
          <w:tcPr>
            <w:tcW w:w="4819"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591578D3"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PROMPT</w:t>
            </w:r>
          </w:p>
        </w:tc>
        <w:tc>
          <w:tcPr>
            <w:tcW w:w="4876"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27C92300"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RĂSPUNSUL ELEVULUI</w:t>
            </w:r>
          </w:p>
        </w:tc>
      </w:tr>
      <w:tr w:rsidR="00981EDF" w14:paraId="050D43B6" w14:textId="77777777">
        <w:trPr>
          <w:cantSplit/>
          <w:jc w:val="center"/>
        </w:trPr>
        <w:tc>
          <w:tcPr>
            <w:tcW w:w="481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tcPr>
          <w:p w14:paraId="2DD1B0CC"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Știu / Pot să…</w:t>
            </w:r>
          </w:p>
        </w:tc>
        <w:tc>
          <w:tcPr>
            <w:tcW w:w="4876"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tcPr>
          <w:p w14:paraId="60786025" w14:textId="77777777" w:rsidR="00981EDF" w:rsidRDefault="00981EDF">
            <w:pPr>
              <w:spacing w:after="0" w:line="240" w:lineRule="auto"/>
              <w:rPr>
                <w:rFonts w:ascii="Times New Roman" w:eastAsia="Times New Roman" w:hAnsi="Times New Roman" w:cs="Times New Roman"/>
                <w:sz w:val="20"/>
                <w:szCs w:val="20"/>
              </w:rPr>
            </w:pPr>
          </w:p>
        </w:tc>
      </w:tr>
      <w:tr w:rsidR="00981EDF" w14:paraId="02A541C1" w14:textId="77777777">
        <w:trPr>
          <w:cantSplit/>
          <w:jc w:val="center"/>
        </w:trPr>
        <w:tc>
          <w:tcPr>
            <w:tcW w:w="481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tcPr>
          <w:p w14:paraId="68EB4F8B"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Încă nu este clar…</w:t>
            </w:r>
          </w:p>
        </w:tc>
        <w:tc>
          <w:tcPr>
            <w:tcW w:w="4876"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tcPr>
          <w:p w14:paraId="26576AB4" w14:textId="77777777" w:rsidR="00981EDF" w:rsidRDefault="00981EDF">
            <w:pPr>
              <w:spacing w:after="0" w:line="240" w:lineRule="auto"/>
              <w:rPr>
                <w:rFonts w:ascii="Times New Roman" w:eastAsia="Times New Roman" w:hAnsi="Times New Roman" w:cs="Times New Roman"/>
                <w:sz w:val="20"/>
                <w:szCs w:val="20"/>
              </w:rPr>
            </w:pPr>
          </w:p>
        </w:tc>
      </w:tr>
      <w:tr w:rsidR="00981EDF" w14:paraId="381DA009" w14:textId="77777777">
        <w:trPr>
          <w:cantSplit/>
          <w:jc w:val="center"/>
        </w:trPr>
        <w:tc>
          <w:tcPr>
            <w:tcW w:w="481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tcPr>
          <w:p w14:paraId="18D82BBC" w14:textId="77777777" w:rsidR="00981EDF" w:rsidRDefault="00AE1BF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Pentru a merge mai departe, am nevoie de…</w:t>
            </w:r>
          </w:p>
        </w:tc>
        <w:tc>
          <w:tcPr>
            <w:tcW w:w="4876"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tcPr>
          <w:p w14:paraId="38127BA1" w14:textId="77777777" w:rsidR="00981EDF" w:rsidRDefault="00981EDF">
            <w:pPr>
              <w:spacing w:after="0" w:line="240" w:lineRule="auto"/>
              <w:rPr>
                <w:rFonts w:ascii="Times New Roman" w:eastAsia="Times New Roman" w:hAnsi="Times New Roman" w:cs="Times New Roman"/>
                <w:sz w:val="20"/>
                <w:szCs w:val="20"/>
              </w:rPr>
            </w:pPr>
          </w:p>
        </w:tc>
      </w:tr>
    </w:tbl>
    <w:p w14:paraId="63915D39" w14:textId="77777777" w:rsidR="00981EDF" w:rsidRDefault="00981EDF">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p>
    <w:p w14:paraId="5AB23962" w14:textId="77777777" w:rsidR="00981EDF" w:rsidRDefault="00AE1BF4">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r>
        <w:rPr>
          <w:b/>
          <w:bCs/>
          <w:color w:val="17365D"/>
          <w:sz w:val="28"/>
          <w:szCs w:val="28"/>
        </w:rPr>
        <w:t>8.2. Feedback pentru învățare (instrument pentru profesor)</w:t>
      </w:r>
    </w:p>
    <w:tbl>
      <w:tblPr>
        <w:tblStyle w:val="af0"/>
        <w:tblW w:w="9639" w:type="dxa"/>
        <w:jc w:val="center"/>
        <w:tblInd w:w="0" w:type="dxa"/>
        <w:tblLayout w:type="fixed"/>
        <w:tblLook w:val="0000" w:firstRow="0" w:lastRow="0" w:firstColumn="0" w:lastColumn="0" w:noHBand="0" w:noVBand="0"/>
      </w:tblPr>
      <w:tblGrid>
        <w:gridCol w:w="3213"/>
        <w:gridCol w:w="3213"/>
        <w:gridCol w:w="3213"/>
      </w:tblGrid>
      <w:tr w:rsidR="00981EDF" w14:paraId="0AE3D54D" w14:textId="77777777">
        <w:trPr>
          <w:cantSplit/>
          <w:tblHeader/>
          <w:jc w:val="center"/>
        </w:trPr>
        <w:tc>
          <w:tcPr>
            <w:tcW w:w="3213"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0250511A"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1. UNDE EȘTI (evidență observabilă)</w:t>
            </w:r>
          </w:p>
        </w:tc>
        <w:tc>
          <w:tcPr>
            <w:tcW w:w="3213"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5E440685"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2. UNDE TREBUIE SĂ AJUNGI (rezultat al învățării/standard)</w:t>
            </w:r>
          </w:p>
        </w:tc>
        <w:tc>
          <w:tcPr>
            <w:tcW w:w="3213" w:type="dxa"/>
            <w:tcBorders>
              <w:top w:val="single" w:sz="4" w:space="0" w:color="000000"/>
              <w:left w:val="single" w:sz="4" w:space="0" w:color="000000"/>
              <w:bottom w:val="single" w:sz="4" w:space="0" w:color="000000"/>
              <w:right w:val="single" w:sz="4" w:space="0" w:color="000000"/>
            </w:tcBorders>
            <w:shd w:val="clear" w:color="auto" w:fill="163A70"/>
            <w:tcMar>
              <w:top w:w="70" w:type="dxa"/>
              <w:left w:w="90" w:type="dxa"/>
              <w:bottom w:w="70" w:type="dxa"/>
              <w:right w:w="90" w:type="dxa"/>
            </w:tcMar>
          </w:tcPr>
          <w:p w14:paraId="72BAFF5F"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3. URMĂTORUL PAS (acțiune concretă, realizabilă)</w:t>
            </w:r>
          </w:p>
        </w:tc>
      </w:tr>
      <w:tr w:rsidR="00981EDF" w14:paraId="146BA3D0" w14:textId="77777777">
        <w:trPr>
          <w:cantSplit/>
          <w:jc w:val="center"/>
        </w:trPr>
        <w:tc>
          <w:tcPr>
            <w:tcW w:w="321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617AB320"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identificat corect tipul și două informații din sursă; a folosit un reper temporal.</w:t>
            </w:r>
          </w:p>
        </w:tc>
        <w:tc>
          <w:tcPr>
            <w:tcW w:w="321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B36CFC2"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Explicația trebuie să lege informațiile printr-o relație cauză–efect și să precizeze „limita” sursei.</w:t>
            </w:r>
          </w:p>
        </w:tc>
        <w:tc>
          <w:tcPr>
            <w:tcW w:w="3213"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0CD05FD"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Adaugă „deoarece/prin urmare”, indică dovada exactă și formulează o întrebare de verificare.</w:t>
            </w:r>
          </w:p>
        </w:tc>
      </w:tr>
    </w:tbl>
    <w:p w14:paraId="0078216E" w14:textId="77777777" w:rsidR="00981EDF" w:rsidRDefault="00981EDF">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p>
    <w:p w14:paraId="1BA73BA6" w14:textId="77777777" w:rsidR="00981EDF" w:rsidRDefault="00AE1BF4">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r>
        <w:rPr>
          <w:rFonts w:ascii="Times New Roman" w:eastAsia="Times New Roman" w:hAnsi="Times New Roman" w:cs="Times New Roman"/>
          <w:b/>
          <w:bCs/>
          <w:color w:val="17365D"/>
          <w:sz w:val="28"/>
          <w:szCs w:val="28"/>
        </w:rPr>
        <w:t>8.3. Listă de verificare pentru utilizarea tehnologiilor / IA</w:t>
      </w:r>
    </w:p>
    <w:p w14:paraId="79A81C1B" w14:textId="77777777" w:rsidR="00981EDF" w:rsidRDefault="00AE1BF4">
      <w:pPr>
        <w:numPr>
          <w:ilvl w:val="0"/>
          <w:numId w:val="2"/>
        </w:numPr>
        <w:pBdr>
          <w:top w:val="nil"/>
          <w:left w:val="nil"/>
          <w:bottom w:val="nil"/>
          <w:right w:val="nil"/>
          <w:between w:val="nil"/>
        </w:pBdr>
        <w:tabs>
          <w:tab w:val="left" w:pos="360"/>
        </w:tabs>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sz w:val="20"/>
          <w:szCs w:val="20"/>
        </w:rPr>
        <w:t>Sarcina de lucru implică gândire proprie sau doar generare de informații factuale?</w:t>
      </w:r>
    </w:p>
    <w:p w14:paraId="414B241E" w14:textId="77777777" w:rsidR="00981EDF" w:rsidRDefault="00AE1BF4">
      <w:pPr>
        <w:numPr>
          <w:ilvl w:val="0"/>
          <w:numId w:val="2"/>
        </w:numPr>
        <w:pBdr>
          <w:top w:val="nil"/>
          <w:left w:val="nil"/>
          <w:bottom w:val="nil"/>
          <w:right w:val="nil"/>
          <w:between w:val="nil"/>
        </w:pBdr>
        <w:tabs>
          <w:tab w:val="left" w:pos="360"/>
        </w:tabs>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sz w:val="20"/>
          <w:szCs w:val="20"/>
        </w:rPr>
        <w:t>Activitatea elevului implică verificarea, compararea sau evaluarea critică a rezultatului IA?</w:t>
      </w:r>
    </w:p>
    <w:p w14:paraId="7AB56F22" w14:textId="77777777" w:rsidR="00981EDF" w:rsidRDefault="00AE1BF4">
      <w:pPr>
        <w:numPr>
          <w:ilvl w:val="0"/>
          <w:numId w:val="2"/>
        </w:numPr>
        <w:pBdr>
          <w:top w:val="nil"/>
          <w:left w:val="nil"/>
          <w:bottom w:val="nil"/>
          <w:right w:val="nil"/>
          <w:between w:val="nil"/>
        </w:pBdr>
        <w:tabs>
          <w:tab w:val="left" w:pos="360"/>
        </w:tabs>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sz w:val="20"/>
          <w:szCs w:val="20"/>
        </w:rPr>
        <w:t xml:space="preserve">Produsul final permite profesorului să distingă contribuția elevului? </w:t>
      </w:r>
    </w:p>
    <w:p w14:paraId="1D755C32" w14:textId="77777777" w:rsidR="00981EDF" w:rsidRDefault="00AE1BF4">
      <w:pPr>
        <w:numPr>
          <w:ilvl w:val="0"/>
          <w:numId w:val="2"/>
        </w:numPr>
        <w:pBdr>
          <w:top w:val="nil"/>
          <w:left w:val="nil"/>
          <w:bottom w:val="nil"/>
          <w:right w:val="nil"/>
          <w:between w:val="nil"/>
        </w:pBdr>
        <w:tabs>
          <w:tab w:val="left" w:pos="360"/>
        </w:tabs>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sz w:val="20"/>
          <w:szCs w:val="20"/>
        </w:rPr>
        <w:t>Profesorul precizează ce utilizare a IA este permisă și cum se declară?</w:t>
      </w:r>
    </w:p>
    <w:p w14:paraId="3A5EB2EC" w14:textId="77777777" w:rsidR="00981EDF" w:rsidRDefault="00AE1BF4">
      <w:pPr>
        <w:numPr>
          <w:ilvl w:val="0"/>
          <w:numId w:val="2"/>
        </w:numPr>
        <w:pBdr>
          <w:top w:val="nil"/>
          <w:left w:val="nil"/>
          <w:bottom w:val="nil"/>
          <w:right w:val="nil"/>
          <w:between w:val="nil"/>
        </w:pBdr>
        <w:tabs>
          <w:tab w:val="left" w:pos="360"/>
        </w:tabs>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sz w:val="20"/>
          <w:szCs w:val="20"/>
        </w:rPr>
        <w:t>Datele personale și drepturile de autor sunt protejate?</w:t>
      </w:r>
    </w:p>
    <w:p w14:paraId="5E02C985" w14:textId="77777777" w:rsidR="00981EDF" w:rsidRDefault="00981EDF">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p>
    <w:p w14:paraId="2BF9DF97" w14:textId="77777777" w:rsidR="00981EDF" w:rsidRDefault="00AE1BF4">
      <w:pPr>
        <w:keepNext/>
        <w:keepLines/>
        <w:numPr>
          <w:ilvl w:val="1"/>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286FBA"/>
          <w:sz w:val="28"/>
          <w:szCs w:val="28"/>
        </w:rPr>
      </w:pPr>
      <w:r>
        <w:rPr>
          <w:rFonts w:ascii="Times New Roman" w:eastAsia="Times New Roman" w:hAnsi="Times New Roman" w:cs="Times New Roman"/>
          <w:b/>
          <w:bCs/>
          <w:color w:val="17365D"/>
          <w:sz w:val="28"/>
          <w:szCs w:val="28"/>
        </w:rPr>
        <w:t>8.4. Listă de verificare pentru sarcini de lucru în cooperare (grupe)</w:t>
      </w:r>
    </w:p>
    <w:p w14:paraId="2C036964" w14:textId="77777777" w:rsidR="00981EDF" w:rsidRDefault="00AE1BF4">
      <w:pPr>
        <w:numPr>
          <w:ilvl w:val="0"/>
          <w:numId w:val="2"/>
        </w:numPr>
        <w:pBdr>
          <w:top w:val="nil"/>
          <w:left w:val="nil"/>
          <w:bottom w:val="nil"/>
          <w:right w:val="nil"/>
          <w:between w:val="nil"/>
        </w:pBdr>
        <w:tabs>
          <w:tab w:val="left" w:pos="360"/>
        </w:tabs>
        <w:spacing w:after="0"/>
        <w:ind w:left="0"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Sarcina este formulată astfel încât toți elevii din grupă să aibă ceva concret și măsurabil de făcut, iar rezolvarea acesteia să depindă de contribuția fiecăruia?</w:t>
      </w:r>
    </w:p>
    <w:p w14:paraId="19EEEA63" w14:textId="77777777" w:rsidR="00981EDF" w:rsidRDefault="00AE1BF4">
      <w:pPr>
        <w:numPr>
          <w:ilvl w:val="0"/>
          <w:numId w:val="2"/>
        </w:numPr>
        <w:pBdr>
          <w:top w:val="nil"/>
          <w:left w:val="nil"/>
          <w:bottom w:val="nil"/>
          <w:right w:val="nil"/>
          <w:between w:val="nil"/>
        </w:pBdr>
        <w:tabs>
          <w:tab w:val="left" w:pos="360"/>
        </w:tabs>
        <w:spacing w:after="0"/>
        <w:ind w:left="0"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Activitatea îi încurajează pe elevi să discute, să își explice ideile și să ia decizii împreună?</w:t>
      </w:r>
    </w:p>
    <w:p w14:paraId="7DA28F42" w14:textId="77777777" w:rsidR="00981EDF" w:rsidRDefault="00AE1BF4">
      <w:pPr>
        <w:numPr>
          <w:ilvl w:val="0"/>
          <w:numId w:val="2"/>
        </w:numPr>
        <w:pBdr>
          <w:top w:val="nil"/>
          <w:left w:val="nil"/>
          <w:bottom w:val="nil"/>
          <w:right w:val="nil"/>
          <w:between w:val="nil"/>
        </w:pBdr>
        <w:tabs>
          <w:tab w:val="left" w:pos="360"/>
        </w:tabs>
        <w:spacing w:after="0"/>
        <w:ind w:left="0"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Profesorul poate observa ce a făcut și ce a învățat fiecare elev pe parcursul întregii activități, nu doar ce a produs grupa la final?</w:t>
      </w:r>
    </w:p>
    <w:p w14:paraId="605ED920" w14:textId="77777777" w:rsidR="00981EDF" w:rsidRDefault="00AE1BF4">
      <w:pPr>
        <w:numPr>
          <w:ilvl w:val="0"/>
          <w:numId w:val="2"/>
        </w:numPr>
        <w:pBdr>
          <w:top w:val="nil"/>
          <w:left w:val="nil"/>
          <w:bottom w:val="nil"/>
          <w:right w:val="nil"/>
          <w:between w:val="nil"/>
        </w:pBdr>
        <w:tabs>
          <w:tab w:val="left" w:pos="360"/>
        </w:tabs>
        <w:ind w:left="0"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Elevii știu de la început ce au de realizat, cum vor lucra împreună și după ce criterii va fi apreciat rezultatul?</w:t>
      </w:r>
    </w:p>
    <w:p w14:paraId="31BC8E19" w14:textId="77777777" w:rsidR="00981EDF" w:rsidRDefault="00981EDF">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7365D"/>
          <w:sz w:val="38"/>
          <w:szCs w:val="38"/>
        </w:rPr>
      </w:pPr>
    </w:p>
    <w:p w14:paraId="29A41705" w14:textId="77777777" w:rsidR="00981EDF" w:rsidRDefault="00981EDF">
      <w:pPr>
        <w:rPr>
          <w:rFonts w:ascii="Times New Roman" w:eastAsia="Times New Roman" w:hAnsi="Times New Roman" w:cs="Times New Roman"/>
          <w:color w:val="17365D"/>
        </w:rPr>
      </w:pPr>
    </w:p>
    <w:p w14:paraId="1713EEAA" w14:textId="77777777" w:rsidR="000D05EB" w:rsidRDefault="000D05EB">
      <w:pPr>
        <w:keepNext/>
        <w:keepLines/>
        <w:numPr>
          <w:ilvl w:val="0"/>
          <w:numId w:val="1"/>
        </w:numPr>
        <w:pBdr>
          <w:top w:val="nil"/>
          <w:left w:val="nil"/>
          <w:bottom w:val="nil"/>
          <w:right w:val="nil"/>
          <w:between w:val="nil"/>
        </w:pBdr>
        <w:tabs>
          <w:tab w:val="left" w:pos="0"/>
        </w:tabs>
        <w:spacing w:after="0" w:line="240" w:lineRule="auto"/>
        <w:rPr>
          <w:b/>
          <w:bCs/>
          <w:color w:val="17365D"/>
          <w:sz w:val="38"/>
          <w:szCs w:val="38"/>
        </w:rPr>
      </w:pPr>
      <w:r>
        <w:rPr>
          <w:b/>
          <w:bCs/>
          <w:color w:val="17365D"/>
          <w:sz w:val="38"/>
          <w:szCs w:val="38"/>
        </w:rPr>
        <w:br w:type="page"/>
      </w:r>
    </w:p>
    <w:p w14:paraId="72B7AD0C" w14:textId="77777777" w:rsidR="00981EDF" w:rsidRDefault="00AE1BF4">
      <w:pPr>
        <w:keepNext/>
        <w:keepLines/>
        <w:numPr>
          <w:ilvl w:val="0"/>
          <w:numId w:val="1"/>
        </w:numPr>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r>
        <w:rPr>
          <w:b/>
          <w:bCs/>
          <w:color w:val="17365D"/>
          <w:sz w:val="38"/>
          <w:szCs w:val="38"/>
        </w:rPr>
        <w:lastRenderedPageBreak/>
        <w:t>9. Anexe și resurse de dezvoltat</w:t>
      </w:r>
    </w:p>
    <w:p w14:paraId="0B769588" w14:textId="77777777" w:rsidR="00981EDF" w:rsidRDefault="00AE1BF4">
      <w:pPr>
        <w:numPr>
          <w:ilvl w:val="0"/>
          <w:numId w:val="3"/>
        </w:num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REPERE DE SELECTARE A RESURSELOR. Pentru fiecare sursă se notează instituția/autorul, titlul sau identificatorul, data consultării, licența ori condiția de reutilizare și legătura. Se evită imaginile fără proveniență și textele preluate fără drept de utilizare.</w:t>
      </w:r>
    </w:p>
    <w:p w14:paraId="5F5332BC" w14:textId="77777777" w:rsidR="00981EDF" w:rsidRDefault="00AE1BF4">
      <w:pPr>
        <w:numPr>
          <w:ilvl w:val="0"/>
          <w:numId w:val="3"/>
        </w:num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MINI-GLOSAR PENTRU DEBUT. Sursă primară; sursă secundară; sursă multimedia; cronologie; proces istoric; spațiu istoric; spațiu cultural/de civilizație; cauzalitate; multiperspectivitate; obiectivitate; validitate; utilitate; dovadă; inferență.</w:t>
      </w:r>
    </w:p>
    <w:p w14:paraId="15CE3635" w14:textId="77777777" w:rsidR="00981EDF" w:rsidRDefault="00AE1BF4">
      <w:pPr>
        <w:numPr>
          <w:ilvl w:val="0"/>
          <w:numId w:val="3"/>
        </w:num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RUTINĂ COMUNĂ PENTRU ANALIZA SURSELOR. 1) Identific: ce fel de sursă este și cine a produs-o? 2) Contextualizez: când, unde și în ce scop? 3) Extrag: ce informații oferă? 4) Evaluez: ce perspectivă și ce limite are? 5) Corelez: cu ce altă sursă o confrunt? 6) Concluzionez: ce pot susține și cu ce grad de certitudine?</w:t>
      </w:r>
    </w:p>
    <w:p w14:paraId="230255EA" w14:textId="77777777" w:rsidR="00981EDF" w:rsidRDefault="00AE1BF4">
      <w:pPr>
        <w:numPr>
          <w:ilvl w:val="0"/>
          <w:numId w:val="3"/>
        </w:num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CRITERII PENTRU PRODUSUL DE TRANSFER (SĂPTĂMÂNA 5). Nivel de bază: identifică sursele și extrage informații relevante. Nivel consolidat: corelează minimum două surse și justifică selecția. Nivel avansat: discută credibilitatea/limitele, confruntă perspective și formulează o concluzie nuanțată.</w:t>
      </w:r>
    </w:p>
    <w:p w14:paraId="2BA6B080" w14:textId="77777777" w:rsidR="00981EDF" w:rsidRDefault="00AE1BF4">
      <w:pPr>
        <w:numPr>
          <w:ilvl w:val="0"/>
          <w:numId w:val="3"/>
        </w:numPr>
        <w:spacing w:after="80" w:line="230" w:lineRule="auto"/>
        <w:rPr>
          <w:rFonts w:ascii="Times New Roman" w:eastAsia="Times New Roman" w:hAnsi="Times New Roman" w:cs="Times New Roman"/>
          <w:sz w:val="20"/>
          <w:szCs w:val="20"/>
        </w:rPr>
      </w:pPr>
      <w:r>
        <w:rPr>
          <w:rFonts w:ascii="Times New Roman" w:eastAsia="Times New Roman" w:hAnsi="Times New Roman" w:cs="Times New Roman"/>
          <w:color w:val="222222"/>
          <w:sz w:val="20"/>
          <w:szCs w:val="20"/>
        </w:rPr>
        <w:t>MODEL DE FIȘĂ PENTRU FIECARE ORĂ. Competența specifică vizată; întrebarea esențială; resursele; sarcina elevului; produsul/evidența; criteriile de reușită; feedbackul; adaptarea; decizia pentru ora următoare.</w:t>
      </w:r>
    </w:p>
    <w:p w14:paraId="34CDE4B5" w14:textId="77777777" w:rsidR="00981EDF" w:rsidRDefault="00981EDF">
      <w:pPr>
        <w:spacing w:after="80" w:line="230" w:lineRule="auto"/>
        <w:ind w:left="720"/>
        <w:rPr>
          <w:rFonts w:ascii="Times New Roman" w:eastAsia="Times New Roman" w:hAnsi="Times New Roman" w:cs="Times New Roman"/>
          <w:color w:val="222222"/>
          <w:sz w:val="20"/>
          <w:szCs w:val="20"/>
        </w:rPr>
      </w:pPr>
    </w:p>
    <w:tbl>
      <w:tblPr>
        <w:tblStyle w:val="af1"/>
        <w:tblW w:w="9818" w:type="dxa"/>
        <w:jc w:val="center"/>
        <w:tblInd w:w="0" w:type="dxa"/>
        <w:tblLayout w:type="fixed"/>
        <w:tblLook w:val="0000" w:firstRow="0" w:lastRow="0" w:firstColumn="0" w:lastColumn="0" w:noHBand="0" w:noVBand="0"/>
      </w:tblPr>
      <w:tblGrid>
        <w:gridCol w:w="2879"/>
        <w:gridCol w:w="4061"/>
        <w:gridCol w:w="2878"/>
      </w:tblGrid>
      <w:tr w:rsidR="00981EDF" w14:paraId="312AA433" w14:textId="77777777">
        <w:trPr>
          <w:cantSplit/>
          <w:tblHeader/>
          <w:jc w:val="center"/>
        </w:trPr>
        <w:tc>
          <w:tcPr>
            <w:tcW w:w="2879"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59CBD529"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RESURSĂ</w:t>
            </w:r>
          </w:p>
        </w:tc>
        <w:tc>
          <w:tcPr>
            <w:tcW w:w="4061"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7BBD64D3"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CONȚINUT MINIM</w:t>
            </w:r>
          </w:p>
        </w:tc>
        <w:tc>
          <w:tcPr>
            <w:tcW w:w="2878" w:type="dxa"/>
            <w:tcBorders>
              <w:top w:val="single" w:sz="4" w:space="0" w:color="000000"/>
              <w:left w:val="single" w:sz="4" w:space="0" w:color="000000"/>
              <w:bottom w:val="single" w:sz="4" w:space="0" w:color="000000"/>
              <w:right w:val="single" w:sz="4" w:space="0" w:color="000000"/>
            </w:tcBorders>
            <w:shd w:val="clear" w:color="auto" w:fill="17365D"/>
            <w:tcMar>
              <w:top w:w="70" w:type="dxa"/>
              <w:left w:w="90" w:type="dxa"/>
              <w:bottom w:w="70" w:type="dxa"/>
              <w:right w:w="90" w:type="dxa"/>
            </w:tcMar>
            <w:vAlign w:val="center"/>
          </w:tcPr>
          <w:p w14:paraId="2BD1F82D" w14:textId="77777777" w:rsidR="00981EDF" w:rsidRDefault="00AE1BF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color w:val="FFFFFF"/>
                <w:sz w:val="20"/>
                <w:szCs w:val="20"/>
              </w:rPr>
              <w:t>FORMAT RECOMANDAT</w:t>
            </w:r>
          </w:p>
        </w:tc>
      </w:tr>
      <w:tr w:rsidR="00981EDF" w14:paraId="6A8ADAD8" w14:textId="77777777">
        <w:trPr>
          <w:cantSplit/>
          <w:jc w:val="center"/>
        </w:trPr>
        <w:tc>
          <w:tcPr>
            <w:tcW w:w="287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BEA07CD"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Harta schimbării curriculare – Istorie, clasa a IX-a</w:t>
            </w:r>
          </w:p>
        </w:tc>
        <w:tc>
          <w:tcPr>
            <w:tcW w:w="406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6C3A240E"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 coordonate: finalități; progresia CG/CS; Laboratorul istoriei; idei mari; EAI; evaluare pe evidențe; 25%</w:t>
            </w:r>
          </w:p>
        </w:tc>
        <w:tc>
          <w:tcPr>
            <w:tcW w:w="2878"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D860C1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Secțiunea 2.1 + sinteză de 2 pagini</w:t>
            </w:r>
          </w:p>
        </w:tc>
      </w:tr>
      <w:tr w:rsidR="00981EDF" w14:paraId="352F52D5" w14:textId="77777777">
        <w:trPr>
          <w:cantSplit/>
          <w:jc w:val="center"/>
        </w:trPr>
        <w:tc>
          <w:tcPr>
            <w:tcW w:w="287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BFA806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Harta de lectură a programei</w:t>
            </w:r>
          </w:p>
        </w:tc>
        <w:tc>
          <w:tcPr>
            <w:tcW w:w="406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041D243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CG → CS → operația elevului → EAI → conținut/detalieri obligatorii → evidență → feedback</w:t>
            </w:r>
          </w:p>
        </w:tc>
        <w:tc>
          <w:tcPr>
            <w:tcW w:w="2878"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D035DB8"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Matrice editabilă; exemplu complet pentru CS 2.1</w:t>
            </w:r>
          </w:p>
        </w:tc>
      </w:tr>
      <w:tr w:rsidR="00981EDF" w14:paraId="12458DED" w14:textId="77777777">
        <w:trPr>
          <w:cantSplit/>
          <w:jc w:val="center"/>
        </w:trPr>
        <w:tc>
          <w:tcPr>
            <w:tcW w:w="287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38979EF"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„Cum învățăm istoria la liceu?” – pentru elev</w:t>
            </w:r>
          </w:p>
        </w:tc>
        <w:tc>
          <w:tcPr>
            <w:tcW w:w="406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7C17CDBE"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observăm, întrebăm, verificăm, corelăm, argumentăm; rolul erorii, feedbackului și al IA declarate</w:t>
            </w:r>
          </w:p>
        </w:tc>
        <w:tc>
          <w:tcPr>
            <w:tcW w:w="2878"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83CDF0B"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Fișă de o pagină pentru săptămâna 1</w:t>
            </w:r>
          </w:p>
        </w:tc>
      </w:tr>
      <w:tr w:rsidR="00981EDF" w14:paraId="2D74BC06" w14:textId="77777777">
        <w:trPr>
          <w:cantSplit/>
          <w:jc w:val="center"/>
        </w:trPr>
        <w:tc>
          <w:tcPr>
            <w:tcW w:w="287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11628A4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Diagnoză pentru start</w:t>
            </w:r>
          </w:p>
        </w:tc>
        <w:tc>
          <w:tcPr>
            <w:tcW w:w="406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C5F7CB8"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sarcini din secțiunea 5; barem descriptiv; grilă de observare; interpretare și decizii</w:t>
            </w:r>
          </w:p>
        </w:tc>
        <w:tc>
          <w:tcPr>
            <w:tcW w:w="2878"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64057CA"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Fișă editabilă; 25–30 minute; fără notă</w:t>
            </w:r>
          </w:p>
        </w:tc>
      </w:tr>
      <w:tr w:rsidR="00981EDF" w14:paraId="0E4456F7" w14:textId="77777777">
        <w:trPr>
          <w:cantSplit/>
          <w:jc w:val="center"/>
        </w:trPr>
        <w:tc>
          <w:tcPr>
            <w:tcW w:w="287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25DEB46"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Resurse – primele  săptămâni</w:t>
            </w:r>
          </w:p>
        </w:tc>
        <w:tc>
          <w:tcPr>
            <w:tcW w:w="406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817C602"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Sursa 1 artefact și reprezentări; Sursa 2 tipuri de surse; Sursa 3 axă/hartă; Sursa 4 sedentarizare; Sursele 5-6 Mesopotamia, Egipt</w:t>
            </w:r>
          </w:p>
        </w:tc>
        <w:tc>
          <w:tcPr>
            <w:tcW w:w="2878"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6313EBA7"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Texte scurte, imagini cu licență, hărți și fișe; sursa indicată</w:t>
            </w:r>
          </w:p>
        </w:tc>
      </w:tr>
      <w:tr w:rsidR="00981EDF" w14:paraId="37868812" w14:textId="77777777">
        <w:trPr>
          <w:cantSplit/>
          <w:jc w:val="center"/>
        </w:trPr>
        <w:tc>
          <w:tcPr>
            <w:tcW w:w="2879"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6EC8E76B"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Evaluare și feedback</w:t>
            </w:r>
          </w:p>
        </w:tc>
        <w:tc>
          <w:tcPr>
            <w:tcW w:w="406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2C62DBB9"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criterii pe trei niveluri; autoevaluare; feedback în 3 pași; exemplu de produs</w:t>
            </w:r>
          </w:p>
        </w:tc>
        <w:tc>
          <w:tcPr>
            <w:tcW w:w="2878"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679418C1"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Instrumente din secțiunile 8.1–8.2 + rubrică disciplinară</w:t>
            </w:r>
          </w:p>
        </w:tc>
      </w:tr>
      <w:tr w:rsidR="00981EDF" w14:paraId="291FE1B8" w14:textId="77777777">
        <w:trPr>
          <w:cantSplit/>
          <w:jc w:val="center"/>
        </w:trPr>
        <w:tc>
          <w:tcPr>
            <w:tcW w:w="2879"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3F1ED9DB"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Decizii pentru 25%</w:t>
            </w:r>
          </w:p>
        </w:tc>
        <w:tc>
          <w:tcPr>
            <w:tcW w:w="4061"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1D986CB2"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remediere: sursă/hartă; consolidare: explicație; aprofundare: perspective; extindere: istorie locală</w:t>
            </w:r>
          </w:p>
        </w:tc>
        <w:tc>
          <w:tcPr>
            <w:tcW w:w="2878" w:type="dxa"/>
            <w:tcBorders>
              <w:top w:val="single" w:sz="4" w:space="0" w:color="000000"/>
              <w:left w:val="single" w:sz="4" w:space="0" w:color="000000"/>
              <w:bottom w:val="single" w:sz="4" w:space="0" w:color="000000"/>
              <w:right w:val="single" w:sz="4" w:space="0" w:color="000000"/>
            </w:tcBorders>
            <w:shd w:val="clear" w:color="auto" w:fill="F7F9FC"/>
            <w:tcMar>
              <w:top w:w="70" w:type="dxa"/>
              <w:left w:w="90" w:type="dxa"/>
              <w:bottom w:w="70" w:type="dxa"/>
              <w:right w:w="90" w:type="dxa"/>
            </w:tcMar>
            <w:vAlign w:val="center"/>
          </w:tcPr>
          <w:p w14:paraId="7B8E9CBC" w14:textId="77777777" w:rsidR="00981EDF" w:rsidRDefault="00AE1BF4">
            <w:pPr>
              <w:spacing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Hartă decizională bazată pe praguri observabile</w:t>
            </w:r>
          </w:p>
        </w:tc>
      </w:tr>
    </w:tbl>
    <w:p w14:paraId="4723086A" w14:textId="77777777" w:rsidR="00981EDF" w:rsidRPr="00A33025" w:rsidRDefault="00981EDF" w:rsidP="00A33025">
      <w:pPr>
        <w:keepNext/>
        <w:keepLines/>
        <w:pBdr>
          <w:top w:val="nil"/>
          <w:left w:val="nil"/>
          <w:bottom w:val="nil"/>
          <w:right w:val="nil"/>
          <w:between w:val="nil"/>
        </w:pBdr>
        <w:tabs>
          <w:tab w:val="left" w:pos="0"/>
        </w:tabs>
        <w:spacing w:after="0" w:line="240" w:lineRule="auto"/>
        <w:rPr>
          <w:rFonts w:ascii="Times New Roman" w:eastAsia="Times New Roman" w:hAnsi="Times New Roman" w:cs="Times New Roman"/>
          <w:b/>
          <w:bCs/>
          <w:color w:val="163A70"/>
          <w:sz w:val="38"/>
          <w:szCs w:val="38"/>
        </w:rPr>
      </w:pPr>
    </w:p>
    <w:sectPr w:rsidR="00981EDF" w:rsidRPr="00A33025">
      <w:headerReference w:type="default" r:id="rId8"/>
      <w:footerReference w:type="default" r:id="rId9"/>
      <w:pgSz w:w="12240" w:h="15840"/>
      <w:pgMar w:top="1474" w:right="1134" w:bottom="1247" w:left="1134" w:header="397" w:footer="39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127B3" w14:textId="77777777" w:rsidR="000C6003" w:rsidRDefault="000C6003">
      <w:pPr>
        <w:spacing w:after="0" w:line="240" w:lineRule="auto"/>
      </w:pPr>
      <w:r>
        <w:separator/>
      </w:r>
    </w:p>
  </w:endnote>
  <w:endnote w:type="continuationSeparator" w:id="0">
    <w:p w14:paraId="61908485" w14:textId="77777777" w:rsidR="000C6003" w:rsidRDefault="000C6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23B64C54-1EB5-4798-B334-E78732E81BA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5C8DA964-3F13-4506-B475-F73A31F5F6CB}"/>
    <w:embedBold r:id="rId3" w:fontKey="{A497C47B-AAE8-444F-9FE5-F1C698264854}"/>
    <w:embedItalic r:id="rId4" w:fontKey="{E46B2A11-D1E0-4220-95DD-E3632370F466}"/>
    <w:embedBoldItalic r:id="rId5" w:fontKey="{D1212B1A-6575-416F-98E2-D1F1CFCF85DC}"/>
  </w:font>
  <w:font w:name="MS Gothic;ＭＳ ゴシック">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embedRegular r:id="rId6" w:fontKey="{C196FEEA-1517-4F20-A1A3-3EF91A395D0E}"/>
  </w:font>
  <w:font w:name="MS Mincho;ＭＳ 明朝">
    <w:panose1 w:val="00000000000000000000"/>
    <w:charset w:val="80"/>
    <w:family w:val="roman"/>
    <w:notTrueType/>
    <w:pitch w:val="default"/>
  </w:font>
  <w:font w:name="Aptos;Arial">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embedItalic r:id="rId7" w:fontKey="{07C4B6CC-DD93-4C14-ADCE-CDE6B4373959}"/>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w:panose1 w:val="02070309020205020404"/>
    <w:charset w:val="00"/>
    <w:family w:val="modern"/>
    <w:pitch w:val="fixed"/>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embedRegular r:id="rId8" w:fontKey="{4B7BC707-1A01-4633-BCC5-AC0004611BDA}"/>
  </w:font>
  <w:font w:name="Cardo">
    <w:charset w:val="00"/>
    <w:family w:val="auto"/>
    <w:pitch w:val="default"/>
    <w:embedRegular r:id="rId9" w:fontKey="{4BF0F97C-9CEC-468F-BA38-12D950B677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53D0C" w14:textId="77777777" w:rsidR="00981EDF" w:rsidRDefault="00AE1BF4">
    <w:pPr>
      <w:pBdr>
        <w:top w:val="nil"/>
        <w:left w:val="nil"/>
        <w:bottom w:val="nil"/>
        <w:right w:val="nil"/>
        <w:between w:val="nil"/>
      </w:pBdr>
      <w:tabs>
        <w:tab w:val="center" w:pos="4680"/>
        <w:tab w:val="right" w:pos="9360"/>
      </w:tabs>
      <w:spacing w:after="0" w:line="240" w:lineRule="auto"/>
      <w:jc w:val="center"/>
    </w:pPr>
    <w:r>
      <w:rPr>
        <w:color w:val="60646C"/>
        <w:sz w:val="15"/>
        <w:szCs w:val="15"/>
      </w:rPr>
      <w:t xml:space="preserve">Reglementări noi pentru un Curriculum Relevant și Educație Deschisă – RECRED, SMIS 321024 | PEO 2021–2027  •  </w:t>
    </w:r>
    <w:r>
      <w:fldChar w:fldCharType="begin"/>
    </w:r>
    <w:r>
      <w:instrText>PAGE</w:instrText>
    </w:r>
    <w:r>
      <w:fldChar w:fldCharType="separate"/>
    </w:r>
    <w:r w:rsidR="00A33025">
      <w:rPr>
        <w:noProof/>
      </w:rPr>
      <w:t>1</w:t>
    </w:r>
    <w:r>
      <w:fldChar w:fldCharType="end"/>
    </w:r>
    <w:r>
      <w:rPr>
        <w:sz w:val="15"/>
        <w:szCs w:val="15"/>
      </w:rPr>
      <w:t xml:space="preserve">  •  </w:t>
    </w:r>
    <w:r>
      <w:rPr>
        <w:noProof/>
      </w:rPr>
      <w:drawing>
        <wp:anchor distT="0" distB="0" distL="114935" distR="114935" simplePos="0" relativeHeight="251658240" behindDoc="0" locked="0" layoutInCell="1" hidden="0" allowOverlap="1" wp14:anchorId="3916D71E" wp14:editId="3C4764E7">
          <wp:simplePos x="0" y="0"/>
          <wp:positionH relativeFrom="column">
            <wp:posOffset>5920105</wp:posOffset>
          </wp:positionH>
          <wp:positionV relativeFrom="paragraph">
            <wp:posOffset>-255269</wp:posOffset>
          </wp:positionV>
          <wp:extent cx="494030" cy="525145"/>
          <wp:effectExtent l="0" t="0" r="0" b="0"/>
          <wp:wrapSquare wrapText="bothSides" distT="0" distB="0" distL="114935" distR="114935"/>
          <wp:docPr id="103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l="-1" t="-1" r="-1" b="-1"/>
                  <a:stretch>
                    <a:fillRect/>
                  </a:stretch>
                </pic:blipFill>
                <pic:spPr>
                  <a:xfrm>
                    <a:off x="0" y="0"/>
                    <a:ext cx="494030" cy="525145"/>
                  </a:xfrm>
                  <a:prstGeom prst="rect">
                    <a:avLst/>
                  </a:prstGeom>
                  <a:ln/>
                </pic:spPr>
              </pic:pic>
            </a:graphicData>
          </a:graphic>
        </wp:anchor>
      </w:drawing>
    </w:r>
  </w:p>
  <w:p w14:paraId="40F3AC95" w14:textId="77777777" w:rsidR="00981EDF" w:rsidRDefault="00981EDF">
    <w:pPr>
      <w:pBdr>
        <w:top w:val="nil"/>
        <w:left w:val="nil"/>
        <w:bottom w:val="nil"/>
        <w:right w:val="nil"/>
        <w:between w:val="nil"/>
      </w:pBdr>
      <w:tabs>
        <w:tab w:val="center" w:pos="4680"/>
        <w:tab w:val="right" w:pos="9360"/>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996B1" w14:textId="77777777" w:rsidR="000C6003" w:rsidRDefault="000C6003">
      <w:pPr>
        <w:spacing w:after="0" w:line="240" w:lineRule="auto"/>
      </w:pPr>
      <w:r>
        <w:separator/>
      </w:r>
    </w:p>
  </w:footnote>
  <w:footnote w:type="continuationSeparator" w:id="0">
    <w:p w14:paraId="6DF6221F" w14:textId="77777777" w:rsidR="000C6003" w:rsidRDefault="000C6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7F728" w14:textId="77777777" w:rsidR="00981EDF" w:rsidRDefault="00981EDF">
    <w:pPr>
      <w:widowControl w:val="0"/>
      <w:pBdr>
        <w:top w:val="nil"/>
        <w:left w:val="nil"/>
        <w:bottom w:val="nil"/>
        <w:right w:val="nil"/>
        <w:between w:val="nil"/>
      </w:pBdr>
      <w:spacing w:after="0" w:line="276" w:lineRule="auto"/>
    </w:pPr>
  </w:p>
  <w:tbl>
    <w:tblPr>
      <w:tblStyle w:val="af2"/>
      <w:tblW w:w="9639" w:type="dxa"/>
      <w:jc w:val="center"/>
      <w:tblInd w:w="0" w:type="dxa"/>
      <w:tblLayout w:type="fixed"/>
      <w:tblLook w:val="0000" w:firstRow="0" w:lastRow="0" w:firstColumn="0" w:lastColumn="0" w:noHBand="0" w:noVBand="0"/>
    </w:tblPr>
    <w:tblGrid>
      <w:gridCol w:w="3213"/>
      <w:gridCol w:w="5621"/>
      <w:gridCol w:w="805"/>
    </w:tblGrid>
    <w:tr w:rsidR="00981EDF" w14:paraId="2A173DF9" w14:textId="77777777">
      <w:trPr>
        <w:jc w:val="center"/>
      </w:trPr>
      <w:tc>
        <w:tcPr>
          <w:tcW w:w="3213" w:type="dxa"/>
          <w:tcBorders>
            <w:bottom w:val="single" w:sz="8" w:space="0" w:color="28A745"/>
          </w:tcBorders>
        </w:tcPr>
        <w:p w14:paraId="4BB1BA55" w14:textId="77777777" w:rsidR="00981EDF" w:rsidRDefault="00AE1BF4">
          <w:r>
            <w:rPr>
              <w:noProof/>
            </w:rPr>
            <w:drawing>
              <wp:inline distT="0" distB="0" distL="0" distR="0" wp14:anchorId="4C2061EB" wp14:editId="11594FDD">
                <wp:extent cx="1692910" cy="376555"/>
                <wp:effectExtent l="0" t="0" r="0" b="0"/>
                <wp:docPr id="10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92910" cy="376555"/>
                        </a:xfrm>
                        <a:prstGeom prst="rect">
                          <a:avLst/>
                        </a:prstGeom>
                        <a:ln/>
                      </pic:spPr>
                    </pic:pic>
                  </a:graphicData>
                </a:graphic>
              </wp:inline>
            </w:drawing>
          </w:r>
        </w:p>
      </w:tc>
      <w:tc>
        <w:tcPr>
          <w:tcW w:w="5621" w:type="dxa"/>
          <w:tcBorders>
            <w:bottom w:val="single" w:sz="8" w:space="0" w:color="28A745"/>
          </w:tcBorders>
          <w:vAlign w:val="center"/>
        </w:tcPr>
        <w:p w14:paraId="7C4631EE" w14:textId="77777777" w:rsidR="00981EDF" w:rsidRDefault="00AE1BF4">
          <w:pPr>
            <w:jc w:val="center"/>
            <w:rPr>
              <w:color w:val="163A70"/>
              <w:sz w:val="16"/>
              <w:szCs w:val="16"/>
            </w:rPr>
          </w:pPr>
          <w:r>
            <w:rPr>
              <w:b/>
              <w:bCs/>
              <w:color w:val="163A70"/>
              <w:sz w:val="16"/>
              <w:szCs w:val="16"/>
            </w:rPr>
            <w:t>RECRED • Ghiduri pentru aplicarea noului curriculum liceal</w:t>
          </w:r>
        </w:p>
      </w:tc>
      <w:tc>
        <w:tcPr>
          <w:tcW w:w="805" w:type="dxa"/>
          <w:tcBorders>
            <w:bottom w:val="single" w:sz="8" w:space="0" w:color="28A745"/>
          </w:tcBorders>
        </w:tcPr>
        <w:p w14:paraId="2BF67C9C" w14:textId="77777777" w:rsidR="00981EDF" w:rsidRDefault="00AE1BF4">
          <w:pPr>
            <w:jc w:val="right"/>
          </w:pPr>
          <w:r>
            <w:rPr>
              <w:noProof/>
            </w:rPr>
            <w:drawing>
              <wp:inline distT="0" distB="0" distL="0" distR="0" wp14:anchorId="2A597C72" wp14:editId="4607ECDE">
                <wp:extent cx="450850" cy="450215"/>
                <wp:effectExtent l="0" t="0" r="0" b="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50850" cy="450215"/>
                        </a:xfrm>
                        <a:prstGeom prst="rect">
                          <a:avLst/>
                        </a:prstGeom>
                        <a:ln/>
                      </pic:spPr>
                    </pic:pic>
                  </a:graphicData>
                </a:graphic>
              </wp:inline>
            </w:drawing>
          </w:r>
        </w:p>
      </w:tc>
    </w:tr>
  </w:tbl>
  <w:p w14:paraId="58B13001" w14:textId="77777777" w:rsidR="00981EDF" w:rsidRDefault="00981EDF">
    <w:pPr>
      <w:pBdr>
        <w:top w:val="nil"/>
        <w:left w:val="nil"/>
        <w:bottom w:val="nil"/>
        <w:right w:val="nil"/>
        <w:between w:val="nil"/>
      </w:pBdr>
      <w:tabs>
        <w:tab w:val="center" w:pos="4680"/>
        <w:tab w:val="right" w:pos="9360"/>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F707E"/>
    <w:multiLevelType w:val="multilevel"/>
    <w:tmpl w:val="DE8AF716"/>
    <w:lvl w:ilvl="0">
      <w:start w:val="1"/>
      <w:numFmt w:val="bullet"/>
      <w:pStyle w:val="ListNumber"/>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F546D48"/>
    <w:multiLevelType w:val="multilevel"/>
    <w:tmpl w:val="6FA45408"/>
    <w:lvl w:ilvl="0">
      <w:start w:val="1"/>
      <w:numFmt w:val="bullet"/>
      <w:pStyle w:val="List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A6227F9"/>
    <w:multiLevelType w:val="multilevel"/>
    <w:tmpl w:val="5E3697A0"/>
    <w:lvl w:ilvl="0">
      <w:start w:val="1"/>
      <w:numFmt w:val="decimal"/>
      <w:pStyle w:val="Heading1"/>
      <w:lvlText w:val=""/>
      <w:lvlJc w:val="left"/>
      <w:pPr>
        <w:ind w:left="0" w:firstLine="0"/>
      </w:pPr>
      <w:rPr>
        <w:vertAlign w:val="baseline"/>
      </w:rPr>
    </w:lvl>
    <w:lvl w:ilvl="1">
      <w:start w:val="1"/>
      <w:numFmt w:val="decimal"/>
      <w:pStyle w:val="Heading2"/>
      <w:lvlText w:val=""/>
      <w:lvlJc w:val="left"/>
      <w:pPr>
        <w:ind w:left="0" w:firstLine="0"/>
      </w:pPr>
      <w:rPr>
        <w:vertAlign w:val="baseline"/>
      </w:rPr>
    </w:lvl>
    <w:lvl w:ilvl="2">
      <w:start w:val="1"/>
      <w:numFmt w:val="decimal"/>
      <w:pStyle w:val="Heading3"/>
      <w:lvlText w:val=""/>
      <w:lvlJc w:val="left"/>
      <w:pPr>
        <w:ind w:left="0" w:firstLine="0"/>
      </w:pPr>
      <w:rPr>
        <w:vertAlign w:val="baseline"/>
      </w:rPr>
    </w:lvl>
    <w:lvl w:ilvl="3">
      <w:start w:val="1"/>
      <w:numFmt w:val="decimal"/>
      <w:pStyle w:val="Heading4"/>
      <w:lvlText w:val=""/>
      <w:lvlJc w:val="left"/>
      <w:pPr>
        <w:ind w:left="0" w:firstLine="0"/>
      </w:pPr>
      <w:rPr>
        <w:vertAlign w:val="baseline"/>
      </w:rPr>
    </w:lvl>
    <w:lvl w:ilvl="4">
      <w:start w:val="1"/>
      <w:numFmt w:val="decimal"/>
      <w:pStyle w:val="Heading5"/>
      <w:lvlText w:val=""/>
      <w:lvlJc w:val="left"/>
      <w:pPr>
        <w:ind w:left="0" w:firstLine="0"/>
      </w:pPr>
      <w:rPr>
        <w:vertAlign w:val="baseline"/>
      </w:rPr>
    </w:lvl>
    <w:lvl w:ilvl="5">
      <w:start w:val="1"/>
      <w:numFmt w:val="decimal"/>
      <w:pStyle w:val="Heading6"/>
      <w:lvlText w:val=""/>
      <w:lvlJc w:val="left"/>
      <w:pPr>
        <w:ind w:left="0" w:firstLine="0"/>
      </w:pPr>
      <w:rPr>
        <w:vertAlign w:val="baseline"/>
      </w:rPr>
    </w:lvl>
    <w:lvl w:ilvl="6">
      <w:start w:val="1"/>
      <w:numFmt w:val="decimal"/>
      <w:pStyle w:val="Heading7"/>
      <w:lvlText w:val=""/>
      <w:lvlJc w:val="left"/>
      <w:pPr>
        <w:ind w:left="0" w:firstLine="0"/>
      </w:pPr>
      <w:rPr>
        <w:vertAlign w:val="baseline"/>
      </w:rPr>
    </w:lvl>
    <w:lvl w:ilvl="7">
      <w:start w:val="1"/>
      <w:numFmt w:val="decimal"/>
      <w:pStyle w:val="Heading8"/>
      <w:lvlText w:val=""/>
      <w:lvlJc w:val="left"/>
      <w:pPr>
        <w:ind w:left="0" w:firstLine="0"/>
      </w:pPr>
      <w:rPr>
        <w:vertAlign w:val="baseline"/>
      </w:rPr>
    </w:lvl>
    <w:lvl w:ilvl="8">
      <w:start w:val="1"/>
      <w:numFmt w:val="decimal"/>
      <w:pStyle w:val="Heading9"/>
      <w:lvlText w:val=""/>
      <w:lvlJc w:val="left"/>
      <w:pPr>
        <w:ind w:left="0" w:firstLine="0"/>
      </w:pPr>
      <w:rPr>
        <w:vertAlign w:val="baseline"/>
      </w:rPr>
    </w:lvl>
  </w:abstractNum>
  <w:abstractNum w:abstractNumId="3" w15:restartNumberingAfterBreak="0">
    <w:nsid w:val="65D85532"/>
    <w:multiLevelType w:val="multilevel"/>
    <w:tmpl w:val="5A32A588"/>
    <w:lvl w:ilvl="0">
      <w:start w:val="1"/>
      <w:numFmt w:val="decimal"/>
      <w:pStyle w:val="ListNumber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1"/>
  </w:num>
  <w:num w:numId="3">
    <w:abstractNumId w:val="0"/>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embedTrueTypeFonts/>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EDF"/>
    <w:rsid w:val="000C6003"/>
    <w:rsid w:val="000D05EB"/>
    <w:rsid w:val="004703B2"/>
    <w:rsid w:val="00676E2A"/>
    <w:rsid w:val="00981EDF"/>
    <w:rsid w:val="00A33025"/>
    <w:rsid w:val="00AE1BF4"/>
    <w:rsid w:val="00BF03F4"/>
    <w:rsid w:val="00D705E3"/>
    <w:rsid w:val="00F959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E0EEB"/>
  <w15:docId w15:val="{965CCE84-4369-4926-B598-B7B7D0305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1F2937"/>
        <w:sz w:val="21"/>
        <w:szCs w:val="21"/>
        <w:lang w:val="en" w:eastAsia="ro-RO" w:bidi="ar-SA"/>
      </w:rPr>
    </w:rPrDefault>
    <w:pPrDefault>
      <w:pPr>
        <w:spacing w:after="100" w:line="257"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numPr>
        <w:numId w:val="1"/>
      </w:numPr>
      <w:tabs>
        <w:tab w:val="left" w:pos="0"/>
      </w:tabs>
      <w:spacing w:before="280" w:after="140"/>
      <w:ind w:leftChars="-1" w:left="-1" w:hangingChars="1" w:hanging="1"/>
      <w:textDirection w:val="btLr"/>
      <w:textAlignment w:val="top"/>
      <w:outlineLvl w:val="0"/>
    </w:pPr>
    <w:rPr>
      <w:rFonts w:ascii="Calibri" w:eastAsia="MS Gothic;ＭＳ ゴシック" w:hAnsi="Calibri" w:cs="Times New Roman"/>
      <w:b/>
      <w:bCs/>
      <w:color w:val="163A70"/>
      <w:position w:val="-1"/>
      <w:sz w:val="38"/>
      <w:szCs w:val="28"/>
      <w:lang w:val="en-US" w:eastAsia="zh-CN"/>
    </w:rPr>
  </w:style>
  <w:style w:type="paragraph" w:styleId="Heading2">
    <w:name w:val="heading 2"/>
    <w:basedOn w:val="Normal"/>
    <w:next w:val="Normal"/>
    <w:uiPriority w:val="9"/>
    <w:semiHidden/>
    <w:unhideWhenUsed/>
    <w:qFormat/>
    <w:pPr>
      <w:keepNext/>
      <w:keepLines/>
      <w:numPr>
        <w:ilvl w:val="1"/>
        <w:numId w:val="1"/>
      </w:numPr>
      <w:tabs>
        <w:tab w:val="left" w:pos="0"/>
      </w:tabs>
      <w:spacing w:before="220"/>
      <w:ind w:leftChars="-1" w:left="-1" w:hangingChars="1" w:hanging="1"/>
      <w:textDirection w:val="btLr"/>
      <w:textAlignment w:val="top"/>
      <w:outlineLvl w:val="1"/>
    </w:pPr>
    <w:rPr>
      <w:rFonts w:ascii="Calibri" w:eastAsia="MS Gothic;ＭＳ ゴシック" w:hAnsi="Calibri" w:cs="Times New Roman"/>
      <w:b/>
      <w:bCs/>
      <w:color w:val="286FBA"/>
      <w:position w:val="-1"/>
      <w:sz w:val="28"/>
      <w:szCs w:val="26"/>
      <w:lang w:val="en-US" w:eastAsia="zh-CN"/>
    </w:rPr>
  </w:style>
  <w:style w:type="paragraph" w:styleId="Heading3">
    <w:name w:val="heading 3"/>
    <w:basedOn w:val="Normal"/>
    <w:next w:val="Normal"/>
    <w:uiPriority w:val="9"/>
    <w:semiHidden/>
    <w:unhideWhenUsed/>
    <w:qFormat/>
    <w:pPr>
      <w:keepNext/>
      <w:keepLines/>
      <w:numPr>
        <w:ilvl w:val="2"/>
        <w:numId w:val="1"/>
      </w:numPr>
      <w:tabs>
        <w:tab w:val="left" w:pos="0"/>
      </w:tabs>
      <w:spacing w:before="160" w:after="80"/>
      <w:ind w:leftChars="-1" w:left="-1" w:hangingChars="1" w:hanging="1"/>
      <w:textDirection w:val="btLr"/>
      <w:textAlignment w:val="top"/>
      <w:outlineLvl w:val="2"/>
    </w:pPr>
    <w:rPr>
      <w:rFonts w:ascii="Calibri" w:eastAsia="MS Gothic;ＭＳ ゴシック" w:hAnsi="Calibri" w:cs="Times New Roman"/>
      <w:b/>
      <w:bCs/>
      <w:color w:val="128E9A"/>
      <w:position w:val="-1"/>
      <w:sz w:val="23"/>
      <w:szCs w:val="22"/>
      <w:lang w:val="en-US" w:eastAsia="zh-CN"/>
    </w:rPr>
  </w:style>
  <w:style w:type="paragraph" w:styleId="Heading4">
    <w:name w:val="heading 4"/>
    <w:basedOn w:val="Normal"/>
    <w:next w:val="Normal"/>
    <w:uiPriority w:val="9"/>
    <w:semiHidden/>
    <w:unhideWhenUsed/>
    <w:qFormat/>
    <w:pPr>
      <w:keepNext/>
      <w:keepLines/>
      <w:numPr>
        <w:ilvl w:val="3"/>
        <w:numId w:val="1"/>
      </w:numPr>
      <w:tabs>
        <w:tab w:val="left" w:pos="0"/>
      </w:tabs>
      <w:spacing w:before="200" w:after="0"/>
      <w:ind w:leftChars="-1" w:left="-1" w:hangingChars="1" w:hanging="1"/>
      <w:textDirection w:val="btLr"/>
      <w:textAlignment w:val="top"/>
      <w:outlineLvl w:val="3"/>
    </w:pPr>
    <w:rPr>
      <w:rFonts w:ascii="Calibri" w:eastAsia="MS Gothic;ＭＳ ゴシック" w:hAnsi="Calibri" w:cs="Times New Roman"/>
      <w:b/>
      <w:bCs/>
      <w:i/>
      <w:iCs/>
      <w:color w:val="4F81BD"/>
      <w:position w:val="-1"/>
      <w:szCs w:val="22"/>
      <w:lang w:val="en-US" w:eastAsia="zh-CN"/>
    </w:rPr>
  </w:style>
  <w:style w:type="paragraph" w:styleId="Heading5">
    <w:name w:val="heading 5"/>
    <w:basedOn w:val="Normal"/>
    <w:next w:val="Normal"/>
    <w:uiPriority w:val="9"/>
    <w:semiHidden/>
    <w:unhideWhenUsed/>
    <w:qFormat/>
    <w:pPr>
      <w:keepNext/>
      <w:keepLines/>
      <w:numPr>
        <w:ilvl w:val="4"/>
        <w:numId w:val="1"/>
      </w:numPr>
      <w:tabs>
        <w:tab w:val="left" w:pos="0"/>
      </w:tabs>
      <w:spacing w:before="200" w:after="0"/>
      <w:ind w:leftChars="-1" w:left="-1" w:hangingChars="1" w:hanging="1"/>
      <w:textDirection w:val="btLr"/>
      <w:textAlignment w:val="top"/>
      <w:outlineLvl w:val="4"/>
    </w:pPr>
    <w:rPr>
      <w:rFonts w:ascii="Calibri" w:eastAsia="MS Gothic;ＭＳ ゴシック" w:hAnsi="Calibri" w:cs="Times New Roman"/>
      <w:color w:val="243F60"/>
      <w:position w:val="-1"/>
      <w:szCs w:val="22"/>
      <w:lang w:val="en-US" w:eastAsia="zh-CN"/>
    </w:rPr>
  </w:style>
  <w:style w:type="paragraph" w:styleId="Heading6">
    <w:name w:val="heading 6"/>
    <w:basedOn w:val="Normal"/>
    <w:next w:val="Normal"/>
    <w:uiPriority w:val="9"/>
    <w:semiHidden/>
    <w:unhideWhenUsed/>
    <w:qFormat/>
    <w:pPr>
      <w:keepNext/>
      <w:keepLines/>
      <w:numPr>
        <w:ilvl w:val="5"/>
        <w:numId w:val="1"/>
      </w:numPr>
      <w:tabs>
        <w:tab w:val="left" w:pos="0"/>
      </w:tabs>
      <w:spacing w:before="200" w:after="0"/>
      <w:ind w:leftChars="-1" w:left="-1" w:hangingChars="1" w:hanging="1"/>
      <w:textDirection w:val="btLr"/>
      <w:textAlignment w:val="top"/>
      <w:outlineLvl w:val="5"/>
    </w:pPr>
    <w:rPr>
      <w:rFonts w:ascii="Calibri" w:eastAsia="MS Gothic;ＭＳ ゴシック" w:hAnsi="Calibri" w:cs="Times New Roman"/>
      <w:i/>
      <w:iCs/>
      <w:color w:val="243F60"/>
      <w:position w:val="-1"/>
      <w:szCs w:val="22"/>
      <w:lang w:val="en-US" w:eastAsia="zh-CN"/>
    </w:rPr>
  </w:style>
  <w:style w:type="paragraph" w:styleId="Heading7">
    <w:name w:val="heading 7"/>
    <w:basedOn w:val="Normal"/>
    <w:next w:val="Normal"/>
    <w:pPr>
      <w:keepNext/>
      <w:keepLines/>
      <w:numPr>
        <w:ilvl w:val="6"/>
        <w:numId w:val="1"/>
      </w:numPr>
      <w:tabs>
        <w:tab w:val="left" w:pos="0"/>
      </w:tabs>
      <w:spacing w:before="200" w:after="0"/>
      <w:ind w:leftChars="-1" w:left="-1" w:hangingChars="1" w:hanging="1"/>
      <w:textDirection w:val="btLr"/>
      <w:textAlignment w:val="top"/>
      <w:outlineLvl w:val="6"/>
    </w:pPr>
    <w:rPr>
      <w:rFonts w:ascii="Calibri" w:eastAsia="MS Gothic;ＭＳ ゴシック" w:hAnsi="Calibri" w:cs="Times New Roman"/>
      <w:i/>
      <w:iCs/>
      <w:color w:val="404040"/>
      <w:position w:val="-1"/>
      <w:szCs w:val="22"/>
      <w:lang w:val="en-US" w:eastAsia="zh-CN"/>
    </w:rPr>
  </w:style>
  <w:style w:type="paragraph" w:styleId="Heading8">
    <w:name w:val="heading 8"/>
    <w:basedOn w:val="Normal"/>
    <w:next w:val="Normal"/>
    <w:pPr>
      <w:keepNext/>
      <w:keepLines/>
      <w:numPr>
        <w:ilvl w:val="7"/>
        <w:numId w:val="1"/>
      </w:numPr>
      <w:tabs>
        <w:tab w:val="left" w:pos="0"/>
      </w:tabs>
      <w:spacing w:before="200" w:after="0"/>
      <w:ind w:leftChars="-1" w:left="-1" w:hangingChars="1" w:hanging="1"/>
      <w:textDirection w:val="btLr"/>
      <w:textAlignment w:val="top"/>
      <w:outlineLvl w:val="7"/>
    </w:pPr>
    <w:rPr>
      <w:rFonts w:ascii="Calibri" w:eastAsia="MS Gothic;ＭＳ ゴシック" w:hAnsi="Calibri" w:cs="Times New Roman"/>
      <w:color w:val="4F81BD"/>
      <w:position w:val="-1"/>
      <w:sz w:val="20"/>
      <w:szCs w:val="20"/>
      <w:lang w:val="en-US" w:eastAsia="zh-CN"/>
    </w:rPr>
  </w:style>
  <w:style w:type="paragraph" w:styleId="Heading9">
    <w:name w:val="heading 9"/>
    <w:basedOn w:val="Normal"/>
    <w:next w:val="Normal"/>
    <w:pPr>
      <w:keepNext/>
      <w:keepLines/>
      <w:numPr>
        <w:ilvl w:val="8"/>
        <w:numId w:val="1"/>
      </w:numPr>
      <w:tabs>
        <w:tab w:val="left" w:pos="0"/>
      </w:tabs>
      <w:spacing w:before="200" w:after="0"/>
      <w:ind w:leftChars="-1" w:left="-1" w:hangingChars="1" w:hanging="1"/>
      <w:textDirection w:val="btLr"/>
      <w:textAlignment w:val="top"/>
      <w:outlineLvl w:val="8"/>
    </w:pPr>
    <w:rPr>
      <w:rFonts w:ascii="Calibri" w:eastAsia="MS Gothic;ＭＳ ゴシック" w:hAnsi="Calibri" w:cs="Times New Roman"/>
      <w:i/>
      <w:iCs/>
      <w:color w:val="404040"/>
      <w:position w:val="-1"/>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BalloonText">
    <w:name w:val="Balloon Text"/>
    <w:basedOn w:val="Normal"/>
    <w:pPr>
      <w:spacing w:after="0" w:line="240" w:lineRule="auto"/>
      <w:ind w:leftChars="-1" w:left="-1" w:hangingChars="1" w:hanging="1"/>
      <w:textDirection w:val="btLr"/>
      <w:textAlignment w:val="top"/>
      <w:outlineLvl w:val="0"/>
    </w:pPr>
    <w:rPr>
      <w:rFonts w:ascii="Tahoma" w:eastAsia="MS Mincho;ＭＳ 明朝" w:hAnsi="Tahoma" w:cs="Tahoma"/>
      <w:position w:val="-1"/>
      <w:sz w:val="16"/>
      <w:szCs w:val="16"/>
      <w:lang w:val="en-US" w:eastAsia="zh-CN"/>
    </w:rPr>
  </w:style>
  <w:style w:type="paragraph" w:styleId="BodyText">
    <w:name w:val="Body Text"/>
    <w:basedOn w:val="Normal"/>
    <w:pPr>
      <w:spacing w:after="120"/>
      <w:ind w:leftChars="-1" w:left="-1" w:hangingChars="1" w:hanging="1"/>
      <w:textDirection w:val="btLr"/>
      <w:textAlignment w:val="top"/>
      <w:outlineLvl w:val="0"/>
    </w:pPr>
    <w:rPr>
      <w:rFonts w:ascii="Aptos;Arial" w:eastAsia="MS Mincho;ＭＳ 明朝" w:hAnsi="Aptos;Arial" w:cs="Aptos;Arial"/>
      <w:position w:val="-1"/>
      <w:szCs w:val="22"/>
      <w:lang w:val="en-US" w:eastAsia="zh-CN"/>
    </w:rPr>
  </w:style>
  <w:style w:type="paragraph" w:styleId="BodyText2">
    <w:name w:val="Body Text 2"/>
    <w:basedOn w:val="Normal"/>
    <w:pPr>
      <w:spacing w:after="120" w:line="480" w:lineRule="auto"/>
      <w:ind w:leftChars="-1" w:left="-1" w:hangingChars="1" w:hanging="1"/>
      <w:textDirection w:val="btLr"/>
      <w:textAlignment w:val="top"/>
      <w:outlineLvl w:val="0"/>
    </w:pPr>
    <w:rPr>
      <w:rFonts w:ascii="Aptos;Arial" w:eastAsia="MS Mincho;ＭＳ 明朝" w:hAnsi="Aptos;Arial" w:cs="Aptos;Arial"/>
      <w:position w:val="-1"/>
      <w:szCs w:val="22"/>
      <w:lang w:val="en-US" w:eastAsia="zh-CN"/>
    </w:rPr>
  </w:style>
  <w:style w:type="paragraph" w:styleId="BodyText3">
    <w:name w:val="Body Text 3"/>
    <w:basedOn w:val="Normal"/>
    <w:pPr>
      <w:spacing w:after="120"/>
      <w:ind w:leftChars="-1" w:left="-1" w:hangingChars="1" w:hanging="1"/>
      <w:textDirection w:val="btLr"/>
      <w:textAlignment w:val="top"/>
      <w:outlineLvl w:val="0"/>
    </w:pPr>
    <w:rPr>
      <w:rFonts w:ascii="Aptos;Arial" w:eastAsia="MS Mincho;ＭＳ 明朝" w:hAnsi="Aptos;Arial" w:cs="Aptos;Arial"/>
      <w:position w:val="-1"/>
      <w:sz w:val="16"/>
      <w:szCs w:val="16"/>
      <w:lang w:val="en-US" w:eastAsia="zh-CN"/>
    </w:rPr>
  </w:style>
  <w:style w:type="paragraph" w:styleId="Caption">
    <w:name w:val="caption"/>
    <w:basedOn w:val="Normal"/>
    <w:next w:val="Normal"/>
    <w:pPr>
      <w:spacing w:line="240" w:lineRule="auto"/>
      <w:ind w:leftChars="-1" w:left="-1" w:hangingChars="1" w:hanging="1"/>
      <w:textDirection w:val="btLr"/>
      <w:textAlignment w:val="top"/>
      <w:outlineLvl w:val="0"/>
    </w:pPr>
    <w:rPr>
      <w:rFonts w:ascii="Aptos;Arial" w:eastAsia="MS Mincho;ＭＳ 明朝" w:hAnsi="Aptos;Arial" w:cs="Aptos;Arial"/>
      <w:b/>
      <w:bCs/>
      <w:color w:val="4F81BD"/>
      <w:position w:val="-1"/>
      <w:sz w:val="18"/>
      <w:szCs w:val="18"/>
      <w:lang w:val="en-US" w:eastAsia="zh-CN"/>
    </w:rPr>
  </w:style>
  <w:style w:type="character" w:styleId="Emphasis">
    <w:name w:val="Emphasis"/>
    <w:rPr>
      <w:i/>
      <w:iCs/>
      <w:w w:val="100"/>
      <w:position w:val="-1"/>
      <w:effect w:val="none"/>
      <w:vertAlign w:val="baseline"/>
      <w:cs w:val="0"/>
      <w:em w:val="none"/>
    </w:rPr>
  </w:style>
  <w:style w:type="paragraph" w:styleId="Footer">
    <w:name w:val="footer"/>
    <w:basedOn w:val="Normal"/>
    <w:pPr>
      <w:tabs>
        <w:tab w:val="center" w:pos="4680"/>
        <w:tab w:val="right" w:pos="9360"/>
      </w:tabs>
      <w:spacing w:after="0" w:line="240" w:lineRule="auto"/>
      <w:ind w:leftChars="-1" w:left="-1" w:hangingChars="1" w:hanging="1"/>
      <w:textDirection w:val="btLr"/>
      <w:textAlignment w:val="top"/>
      <w:outlineLvl w:val="0"/>
    </w:pPr>
    <w:rPr>
      <w:rFonts w:ascii="Aptos;Arial" w:eastAsia="MS Mincho;ＭＳ 明朝" w:hAnsi="Aptos;Arial" w:cs="Aptos;Arial"/>
      <w:position w:val="-1"/>
      <w:szCs w:val="22"/>
      <w:lang w:val="en-US" w:eastAsia="zh-CN"/>
    </w:rPr>
  </w:style>
  <w:style w:type="paragraph" w:styleId="Header">
    <w:name w:val="header"/>
    <w:basedOn w:val="Normal"/>
    <w:pPr>
      <w:tabs>
        <w:tab w:val="center" w:pos="4680"/>
        <w:tab w:val="right" w:pos="9360"/>
      </w:tabs>
      <w:spacing w:after="0" w:line="240" w:lineRule="auto"/>
      <w:ind w:leftChars="-1" w:left="-1" w:hangingChars="1" w:hanging="1"/>
      <w:textDirection w:val="btLr"/>
      <w:textAlignment w:val="top"/>
      <w:outlineLvl w:val="0"/>
    </w:pPr>
    <w:rPr>
      <w:rFonts w:ascii="Aptos;Arial" w:eastAsia="MS Mincho;ＭＳ 明朝" w:hAnsi="Aptos;Arial" w:cs="Aptos;Arial"/>
      <w:position w:val="-1"/>
      <w:szCs w:val="22"/>
      <w:lang w:val="en-US" w:eastAsia="zh-CN"/>
    </w:rPr>
  </w:style>
  <w:style w:type="paragraph" w:styleId="List">
    <w:name w:val="List"/>
    <w:basedOn w:val="Normal"/>
    <w:pPr>
      <w:ind w:leftChars="-1" w:left="360" w:hangingChars="1" w:hanging="360"/>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Bullet">
    <w:name w:val="List Bullet"/>
    <w:basedOn w:val="Normal"/>
    <w:pPr>
      <w:numPr>
        <w:numId w:val="2"/>
      </w:numPr>
      <w:tabs>
        <w:tab w:val="left" w:pos="360"/>
      </w:tabs>
      <w:ind w:leftChars="-1" w:left="-1"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Bullet2">
    <w:name w:val="List Bullet 2"/>
    <w:basedOn w:val="Normal"/>
    <w:pPr>
      <w:ind w:leftChars="-1" w:left="720" w:hangingChars="1" w:hanging="360"/>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Bullet3">
    <w:name w:val="List Bullet 3"/>
    <w:basedOn w:val="Normal"/>
    <w:pPr>
      <w:ind w:leftChars="-1" w:left="1080" w:hangingChars="1" w:hanging="360"/>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Continue">
    <w:name w:val="List Continue"/>
    <w:basedOn w:val="Normal"/>
    <w:pPr>
      <w:spacing w:after="120"/>
      <w:ind w:leftChars="-1" w:left="360"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Continue2">
    <w:name w:val="List Continue 2"/>
    <w:basedOn w:val="Normal"/>
    <w:pPr>
      <w:spacing w:after="120"/>
      <w:ind w:leftChars="-1" w:left="720"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Continue3">
    <w:name w:val="List Continue 3"/>
    <w:basedOn w:val="Normal"/>
    <w:pPr>
      <w:spacing w:after="120"/>
      <w:ind w:leftChars="-1" w:left="1080"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Number">
    <w:name w:val="List Number"/>
    <w:basedOn w:val="Normal"/>
    <w:pPr>
      <w:numPr>
        <w:numId w:val="3"/>
      </w:numPr>
      <w:tabs>
        <w:tab w:val="left" w:pos="360"/>
      </w:tabs>
      <w:ind w:leftChars="-1" w:left="-1"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Number2">
    <w:name w:val="List Number 2"/>
    <w:basedOn w:val="Normal"/>
    <w:pPr>
      <w:numPr>
        <w:numId w:val="4"/>
      </w:numPr>
      <w:tabs>
        <w:tab w:val="left" w:pos="720"/>
      </w:tabs>
      <w:ind w:leftChars="-1" w:left="-1"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ListNumber3">
    <w:name w:val="List Number 3"/>
    <w:basedOn w:val="Normal"/>
    <w:pPr>
      <w:tabs>
        <w:tab w:val="num" w:pos="720"/>
        <w:tab w:val="left" w:pos="1080"/>
      </w:tabs>
      <w:ind w:leftChars="-1" w:left="-1"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styleId="NormalWeb">
    <w:name w:val="Normal (Web)"/>
    <w:basedOn w:val="Normal"/>
    <w:pPr>
      <w:spacing w:before="280" w:after="280" w:line="240" w:lineRule="auto"/>
      <w:ind w:leftChars="-1" w:left="-1" w:hangingChars="1" w:hanging="1"/>
      <w:textDirection w:val="btLr"/>
      <w:textAlignment w:val="top"/>
      <w:outlineLvl w:val="0"/>
    </w:pPr>
    <w:rPr>
      <w:rFonts w:ascii="Times New Roman" w:eastAsia="Times New Roman" w:hAnsi="Times New Roman" w:cs="Times New Roman"/>
      <w:color w:val="000000"/>
      <w:position w:val="-1"/>
      <w:sz w:val="24"/>
      <w:szCs w:val="24"/>
      <w:lang w:val="ro-RO" w:eastAsia="zh-CN"/>
    </w:rPr>
  </w:style>
  <w:style w:type="character" w:styleId="Strong">
    <w:name w:val="Strong"/>
    <w:rPr>
      <w:b/>
      <w:bCs/>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6z0">
    <w:name w:val="WW8Num6z0"/>
    <w:rPr>
      <w:rFonts w:ascii="Symbol" w:hAnsi="Symbol" w:cs="Symbol"/>
      <w:w w:val="100"/>
      <w:position w:val="-1"/>
      <w:effect w:val="none"/>
      <w:vertAlign w:val="baseline"/>
      <w:cs w:val="0"/>
      <w:em w:val="none"/>
    </w:rPr>
  </w:style>
  <w:style w:type="character" w:customStyle="1" w:styleId="WW8Num7z0">
    <w:name w:val="WW8Num7z0"/>
    <w:rPr>
      <w:rFonts w:ascii="Symbol" w:hAnsi="Symbol" w:cs="Symbol"/>
      <w:w w:val="100"/>
      <w:position w:val="-1"/>
      <w:effect w:val="none"/>
      <w:vertAlign w:val="baseline"/>
      <w:cs w:val="0"/>
      <w:em w:val="none"/>
    </w:rPr>
  </w:style>
  <w:style w:type="character" w:customStyle="1" w:styleId="WW8Num9z0">
    <w:name w:val="WW8Num9z0"/>
    <w:rPr>
      <w:rFonts w:ascii="Symbol" w:hAnsi="Symbol" w:cs="Symbol"/>
      <w:w w:val="100"/>
      <w:position w:val="-1"/>
      <w:effect w:val="none"/>
      <w:vertAlign w:val="baseline"/>
      <w:cs w:val="0"/>
      <w:em w:val="none"/>
    </w:rPr>
  </w:style>
  <w:style w:type="character" w:customStyle="1" w:styleId="WW8Num10z0">
    <w:name w:val="WW8Num10z0"/>
    <w:rPr>
      <w:rFonts w:ascii="Symbol" w:hAnsi="Symbol" w:cs="Symbol"/>
      <w:w w:val="100"/>
      <w:position w:val="-1"/>
      <w:sz w:val="20"/>
      <w:effect w:val="none"/>
      <w:vertAlign w:val="baseline"/>
      <w:cs w:val="0"/>
      <w:em w:val="none"/>
    </w:rPr>
  </w:style>
  <w:style w:type="character" w:customStyle="1" w:styleId="WW8Num10z1">
    <w:name w:val="WW8Num10z1"/>
    <w:rPr>
      <w:rFonts w:ascii="Courier New" w:hAnsi="Courier New" w:cs="Courier New"/>
      <w:w w:val="100"/>
      <w:position w:val="-1"/>
      <w:sz w:val="20"/>
      <w:effect w:val="none"/>
      <w:vertAlign w:val="baseline"/>
      <w:cs w:val="0"/>
      <w:em w:val="none"/>
    </w:rPr>
  </w:style>
  <w:style w:type="character" w:customStyle="1" w:styleId="WW8Num10z2">
    <w:name w:val="WW8Num10z2"/>
    <w:rPr>
      <w:rFonts w:ascii="Wingdings" w:hAnsi="Wingdings" w:cs="Wingdings"/>
      <w:w w:val="100"/>
      <w:position w:val="-1"/>
      <w:sz w:val="20"/>
      <w:effect w:val="none"/>
      <w:vertAlign w:val="baseline"/>
      <w:cs w:val="0"/>
      <w:em w:val="none"/>
    </w:rPr>
  </w:style>
  <w:style w:type="character" w:customStyle="1" w:styleId="HeaderChar">
    <w:name w:val="Header Char"/>
    <w:rPr>
      <w:w w:val="100"/>
      <w:position w:val="-1"/>
      <w:effect w:val="none"/>
      <w:vertAlign w:val="baseline"/>
      <w:cs w:val="0"/>
      <w:em w:val="none"/>
    </w:rPr>
  </w:style>
  <w:style w:type="character" w:customStyle="1" w:styleId="FooterChar">
    <w:name w:val="Footer Char"/>
    <w:rPr>
      <w:w w:val="100"/>
      <w:position w:val="-1"/>
      <w:effect w:val="none"/>
      <w:vertAlign w:val="baseline"/>
      <w:cs w:val="0"/>
      <w:em w:val="none"/>
    </w:rPr>
  </w:style>
  <w:style w:type="character" w:customStyle="1" w:styleId="Heading1Char">
    <w:name w:val="Heading 1 Char"/>
    <w:rPr>
      <w:rFonts w:ascii="Calibri" w:eastAsia="MS Gothic;ＭＳ ゴシック" w:hAnsi="Calibri" w:cs="Times New Roman"/>
      <w:b/>
      <w:bCs/>
      <w:color w:val="365F91"/>
      <w:w w:val="100"/>
      <w:position w:val="-1"/>
      <w:sz w:val="28"/>
      <w:szCs w:val="28"/>
      <w:effect w:val="none"/>
      <w:vertAlign w:val="baseline"/>
      <w:cs w:val="0"/>
      <w:em w:val="none"/>
    </w:rPr>
  </w:style>
  <w:style w:type="character" w:customStyle="1" w:styleId="Heading2Char">
    <w:name w:val="Heading 2 Char"/>
    <w:rPr>
      <w:rFonts w:ascii="Calibri" w:eastAsia="MS Gothic;ＭＳ ゴシック" w:hAnsi="Calibri" w:cs="Times New Roman"/>
      <w:b/>
      <w:bCs/>
      <w:color w:val="4F81BD"/>
      <w:w w:val="100"/>
      <w:position w:val="-1"/>
      <w:sz w:val="26"/>
      <w:szCs w:val="26"/>
      <w:effect w:val="none"/>
      <w:vertAlign w:val="baseline"/>
      <w:cs w:val="0"/>
      <w:em w:val="none"/>
    </w:rPr>
  </w:style>
  <w:style w:type="character" w:customStyle="1" w:styleId="Heading3Char">
    <w:name w:val="Heading 3 Char"/>
    <w:rPr>
      <w:rFonts w:ascii="Calibri" w:eastAsia="MS Gothic;ＭＳ ゴシック" w:hAnsi="Calibri" w:cs="Times New Roman"/>
      <w:b/>
      <w:bCs/>
      <w:color w:val="4F81BD"/>
      <w:w w:val="100"/>
      <w:position w:val="-1"/>
      <w:effect w:val="none"/>
      <w:vertAlign w:val="baseline"/>
      <w:cs w:val="0"/>
      <w:em w:val="none"/>
    </w:rPr>
  </w:style>
  <w:style w:type="character" w:customStyle="1" w:styleId="TitleChar">
    <w:name w:val="Title Char"/>
    <w:rPr>
      <w:rFonts w:ascii="Calibri" w:eastAsia="MS Gothic;ＭＳ ゴシック" w:hAnsi="Calibri" w:cs="Times New Roman"/>
      <w:color w:val="17365D"/>
      <w:spacing w:val="5"/>
      <w:w w:val="100"/>
      <w:kern w:val="2"/>
      <w:position w:val="-1"/>
      <w:sz w:val="52"/>
      <w:szCs w:val="52"/>
      <w:effect w:val="none"/>
      <w:vertAlign w:val="baseline"/>
      <w:cs w:val="0"/>
      <w:em w:val="none"/>
    </w:rPr>
  </w:style>
  <w:style w:type="character" w:customStyle="1" w:styleId="SubtitleChar">
    <w:name w:val="Subtitle Char"/>
    <w:rPr>
      <w:rFonts w:ascii="Calibri" w:eastAsia="MS Gothic;ＭＳ ゴシック" w:hAnsi="Calibri" w:cs="Times New Roman"/>
      <w:i/>
      <w:iCs/>
      <w:color w:val="4F81BD"/>
      <w:spacing w:val="15"/>
      <w:w w:val="100"/>
      <w:position w:val="-1"/>
      <w:sz w:val="24"/>
      <w:szCs w:val="24"/>
      <w:effect w:val="none"/>
      <w:vertAlign w:val="baseline"/>
      <w:cs w:val="0"/>
      <w:em w:val="none"/>
    </w:rPr>
  </w:style>
  <w:style w:type="character" w:customStyle="1" w:styleId="BodyTextChar">
    <w:name w:val="Body Text Char"/>
    <w:rPr>
      <w:w w:val="100"/>
      <w:position w:val="-1"/>
      <w:effect w:val="none"/>
      <w:vertAlign w:val="baseline"/>
      <w:cs w:val="0"/>
      <w:em w:val="none"/>
    </w:rPr>
  </w:style>
  <w:style w:type="character" w:customStyle="1" w:styleId="BodyText2Char">
    <w:name w:val="Body Text 2 Char"/>
    <w:rPr>
      <w:w w:val="100"/>
      <w:position w:val="-1"/>
      <w:effect w:val="none"/>
      <w:vertAlign w:val="baseline"/>
      <w:cs w:val="0"/>
      <w:em w:val="none"/>
    </w:rPr>
  </w:style>
  <w:style w:type="character" w:customStyle="1" w:styleId="BodyText3Char">
    <w:name w:val="Body Text 3 Char"/>
    <w:rPr>
      <w:w w:val="100"/>
      <w:position w:val="-1"/>
      <w:sz w:val="16"/>
      <w:szCs w:val="16"/>
      <w:effect w:val="none"/>
      <w:vertAlign w:val="baseline"/>
      <w:cs w:val="0"/>
      <w:em w:val="none"/>
    </w:rPr>
  </w:style>
  <w:style w:type="character" w:customStyle="1" w:styleId="MacroTextChar">
    <w:name w:val="Macro Text Char"/>
    <w:rPr>
      <w:rFonts w:ascii="Courier" w:hAnsi="Courier" w:cs="Courier"/>
      <w:w w:val="100"/>
      <w:position w:val="-1"/>
      <w:effect w:val="none"/>
      <w:vertAlign w:val="baseline"/>
      <w:cs w:val="0"/>
      <w:em w:val="none"/>
      <w:lang w:bidi="ar-SA"/>
    </w:rPr>
  </w:style>
  <w:style w:type="character" w:customStyle="1" w:styleId="QuoteChar">
    <w:name w:val="Quote Char"/>
    <w:rPr>
      <w:i/>
      <w:iCs/>
      <w:color w:val="000000"/>
      <w:w w:val="100"/>
      <w:position w:val="-1"/>
      <w:effect w:val="none"/>
      <w:vertAlign w:val="baseline"/>
      <w:cs w:val="0"/>
      <w:em w:val="none"/>
    </w:rPr>
  </w:style>
  <w:style w:type="character" w:customStyle="1" w:styleId="Heading4Char">
    <w:name w:val="Heading 4 Char"/>
    <w:rPr>
      <w:rFonts w:ascii="Calibri" w:eastAsia="MS Gothic;ＭＳ ゴシック" w:hAnsi="Calibri" w:cs="Times New Roman"/>
      <w:b/>
      <w:bCs/>
      <w:i/>
      <w:iCs/>
      <w:color w:val="4F81BD"/>
      <w:w w:val="100"/>
      <w:position w:val="-1"/>
      <w:effect w:val="none"/>
      <w:vertAlign w:val="baseline"/>
      <w:cs w:val="0"/>
      <w:em w:val="none"/>
    </w:rPr>
  </w:style>
  <w:style w:type="character" w:customStyle="1" w:styleId="Heading5Char">
    <w:name w:val="Heading 5 Char"/>
    <w:rPr>
      <w:rFonts w:ascii="Calibri" w:eastAsia="MS Gothic;ＭＳ ゴシック" w:hAnsi="Calibri" w:cs="Times New Roman"/>
      <w:color w:val="243F60"/>
      <w:w w:val="100"/>
      <w:position w:val="-1"/>
      <w:effect w:val="none"/>
      <w:vertAlign w:val="baseline"/>
      <w:cs w:val="0"/>
      <w:em w:val="none"/>
    </w:rPr>
  </w:style>
  <w:style w:type="character" w:customStyle="1" w:styleId="Heading6Char">
    <w:name w:val="Heading 6 Char"/>
    <w:rPr>
      <w:rFonts w:ascii="Calibri" w:eastAsia="MS Gothic;ＭＳ ゴシック" w:hAnsi="Calibri" w:cs="Times New Roman"/>
      <w:i/>
      <w:iCs/>
      <w:color w:val="243F60"/>
      <w:w w:val="100"/>
      <w:position w:val="-1"/>
      <w:effect w:val="none"/>
      <w:vertAlign w:val="baseline"/>
      <w:cs w:val="0"/>
      <w:em w:val="none"/>
    </w:rPr>
  </w:style>
  <w:style w:type="character" w:customStyle="1" w:styleId="Heading7Char">
    <w:name w:val="Heading 7 Char"/>
    <w:rPr>
      <w:rFonts w:ascii="Calibri" w:eastAsia="MS Gothic;ＭＳ ゴシック" w:hAnsi="Calibri" w:cs="Times New Roman"/>
      <w:i/>
      <w:iCs/>
      <w:color w:val="404040"/>
      <w:w w:val="100"/>
      <w:position w:val="-1"/>
      <w:effect w:val="none"/>
      <w:vertAlign w:val="baseline"/>
      <w:cs w:val="0"/>
      <w:em w:val="none"/>
    </w:rPr>
  </w:style>
  <w:style w:type="character" w:customStyle="1" w:styleId="Heading8Char">
    <w:name w:val="Heading 8 Char"/>
    <w:rPr>
      <w:rFonts w:ascii="Calibri" w:eastAsia="MS Gothic;ＭＳ ゴシック" w:hAnsi="Calibri" w:cs="Times New Roman"/>
      <w:color w:val="4F81BD"/>
      <w:w w:val="100"/>
      <w:position w:val="-1"/>
      <w:sz w:val="20"/>
      <w:szCs w:val="20"/>
      <w:effect w:val="none"/>
      <w:vertAlign w:val="baseline"/>
      <w:cs w:val="0"/>
      <w:em w:val="none"/>
    </w:rPr>
  </w:style>
  <w:style w:type="character" w:customStyle="1" w:styleId="Heading9Char">
    <w:name w:val="Heading 9 Char"/>
    <w:rPr>
      <w:rFonts w:ascii="Calibri" w:eastAsia="MS Gothic;ＭＳ ゴシック" w:hAnsi="Calibri" w:cs="Times New Roman"/>
      <w:i/>
      <w:iCs/>
      <w:color w:val="404040"/>
      <w:w w:val="100"/>
      <w:position w:val="-1"/>
      <w:sz w:val="20"/>
      <w:szCs w:val="20"/>
      <w:effect w:val="none"/>
      <w:vertAlign w:val="baseline"/>
      <w:cs w:val="0"/>
      <w:em w:val="none"/>
    </w:rPr>
  </w:style>
  <w:style w:type="character" w:customStyle="1" w:styleId="IntenseQuoteChar">
    <w:name w:val="Intense Quote Char"/>
    <w:rPr>
      <w:b/>
      <w:bCs/>
      <w:i/>
      <w:iCs/>
      <w:color w:val="4F81BD"/>
      <w:w w:val="100"/>
      <w:position w:val="-1"/>
      <w:effect w:val="none"/>
      <w:vertAlign w:val="baseline"/>
      <w:cs w:val="0"/>
      <w:em w:val="none"/>
    </w:rPr>
  </w:style>
  <w:style w:type="character" w:styleId="SubtleEmphasis">
    <w:name w:val="Subtle Emphasis"/>
    <w:rPr>
      <w:i/>
      <w:iCs/>
      <w:color w:val="808080"/>
      <w:w w:val="100"/>
      <w:position w:val="-1"/>
      <w:effect w:val="none"/>
      <w:vertAlign w:val="baseline"/>
      <w:cs w:val="0"/>
      <w:em w:val="none"/>
    </w:rPr>
  </w:style>
  <w:style w:type="character" w:styleId="IntenseEmphasis">
    <w:name w:val="Intense Emphasis"/>
    <w:rPr>
      <w:b/>
      <w:bCs/>
      <w:i/>
      <w:iCs/>
      <w:color w:val="4F81BD"/>
      <w:w w:val="100"/>
      <w:position w:val="-1"/>
      <w:effect w:val="none"/>
      <w:vertAlign w:val="baseline"/>
      <w:cs w:val="0"/>
      <w:em w:val="none"/>
    </w:rPr>
  </w:style>
  <w:style w:type="character" w:styleId="SubtleReference">
    <w:name w:val="Subtle Reference"/>
    <w:rPr>
      <w:smallCaps/>
      <w:color w:val="C0504D"/>
      <w:w w:val="100"/>
      <w:position w:val="-1"/>
      <w:u w:val="single"/>
      <w:effect w:val="none"/>
      <w:vertAlign w:val="baseline"/>
      <w:cs w:val="0"/>
      <w:em w:val="none"/>
    </w:rPr>
  </w:style>
  <w:style w:type="character" w:styleId="IntenseReference">
    <w:name w:val="Intense Reference"/>
    <w:rPr>
      <w:b/>
      <w:bCs/>
      <w:smallCaps/>
      <w:color w:val="C0504D"/>
      <w:spacing w:val="5"/>
      <w:w w:val="100"/>
      <w:position w:val="-1"/>
      <w:u w:val="single"/>
      <w:effect w:val="none"/>
      <w:vertAlign w:val="baseline"/>
      <w:cs w:val="0"/>
      <w:em w:val="none"/>
    </w:rPr>
  </w:style>
  <w:style w:type="character" w:styleId="BookTitle">
    <w:name w:val="Book Title"/>
    <w:rPr>
      <w:b/>
      <w:bCs/>
      <w:smallCaps/>
      <w:spacing w:val="5"/>
      <w:w w:val="100"/>
      <w:position w:val="-1"/>
      <w:effect w:val="none"/>
      <w:vertAlign w:val="baseline"/>
      <w:cs w:val="0"/>
      <w:em w:val="none"/>
    </w:rPr>
  </w:style>
  <w:style w:type="character" w:customStyle="1" w:styleId="BalloonTextChar">
    <w:name w:val="Balloon Text Char"/>
    <w:rPr>
      <w:rFonts w:ascii="Tahoma" w:hAnsi="Tahoma" w:cs="Tahoma"/>
      <w:color w:val="1F2937"/>
      <w:w w:val="100"/>
      <w:position w:val="-1"/>
      <w:sz w:val="16"/>
      <w:szCs w:val="16"/>
      <w:effect w:val="none"/>
      <w:vertAlign w:val="baseline"/>
      <w:cs w:val="0"/>
      <w:em w:val="none"/>
    </w:rPr>
  </w:style>
  <w:style w:type="paragraph" w:customStyle="1" w:styleId="Heading">
    <w:name w:val="Heading"/>
    <w:basedOn w:val="Normal"/>
    <w:next w:val="Normal"/>
    <w:pPr>
      <w:pBdr>
        <w:bottom w:val="single" w:sz="8" w:space="4" w:color="4F81BD"/>
      </w:pBdr>
      <w:spacing w:after="240" w:line="240" w:lineRule="auto"/>
      <w:ind w:leftChars="-1" w:left="-1" w:hangingChars="1" w:hanging="1"/>
      <w:contextualSpacing/>
      <w:textDirection w:val="btLr"/>
      <w:textAlignment w:val="top"/>
      <w:outlineLvl w:val="0"/>
    </w:pPr>
    <w:rPr>
      <w:rFonts w:ascii="Calibri" w:eastAsia="MS Gothic;ＭＳ ゴシック" w:hAnsi="Calibri" w:cs="Times New Roman"/>
      <w:b/>
      <w:color w:val="163A70"/>
      <w:spacing w:val="5"/>
      <w:kern w:val="2"/>
      <w:position w:val="-1"/>
      <w:sz w:val="56"/>
      <w:szCs w:val="52"/>
      <w:lang w:val="en-US" w:eastAsia="zh-CN"/>
    </w:rPr>
  </w:style>
  <w:style w:type="paragraph" w:customStyle="1" w:styleId="Index">
    <w:name w:val="Index"/>
    <w:basedOn w:val="Normal"/>
    <w:pPr>
      <w:suppressLineNumbers/>
      <w:ind w:leftChars="-1" w:left="-1" w:hangingChars="1" w:hanging="1"/>
      <w:textDirection w:val="btLr"/>
      <w:textAlignment w:val="top"/>
      <w:outlineLvl w:val="0"/>
    </w:pPr>
    <w:rPr>
      <w:rFonts w:ascii="Aptos;Arial" w:eastAsia="MS Mincho;ＭＳ 明朝" w:hAnsi="Aptos;Arial" w:cs="Aptos;Arial"/>
      <w:position w:val="-1"/>
      <w:szCs w:val="22"/>
      <w:lang w:val="en-US" w:eastAsia="zh-CN"/>
    </w:rPr>
  </w:style>
  <w:style w:type="paragraph" w:customStyle="1" w:styleId="HeaderandFooter">
    <w:name w:val="Header and Footer"/>
    <w:basedOn w:val="Normal"/>
    <w:pPr>
      <w:suppressLineNumbers/>
      <w:tabs>
        <w:tab w:val="center" w:pos="4819"/>
        <w:tab w:val="right" w:pos="9638"/>
      </w:tabs>
      <w:ind w:leftChars="-1" w:left="-1" w:hangingChars="1" w:hanging="1"/>
      <w:textDirection w:val="btLr"/>
      <w:textAlignment w:val="top"/>
      <w:outlineLvl w:val="0"/>
    </w:pPr>
    <w:rPr>
      <w:rFonts w:ascii="Aptos;Arial" w:eastAsia="MS Mincho;ＭＳ 明朝" w:hAnsi="Aptos;Arial" w:cs="Aptos;Arial"/>
      <w:position w:val="-1"/>
      <w:szCs w:val="22"/>
      <w:lang w:val="en-US" w:eastAsia="zh-CN"/>
    </w:rPr>
  </w:style>
  <w:style w:type="paragraph" w:styleId="NoSpacing">
    <w:name w:val="No Spacing"/>
    <w:pPr>
      <w:spacing w:line="1" w:lineRule="atLeast"/>
      <w:ind w:leftChars="-1" w:left="-1" w:hangingChars="1" w:hanging="1"/>
      <w:textDirection w:val="btLr"/>
      <w:textAlignment w:val="top"/>
      <w:outlineLvl w:val="0"/>
    </w:pPr>
    <w:rPr>
      <w:rFonts w:ascii="Cambria" w:eastAsia="MS Mincho;ＭＳ 明朝" w:hAnsi="Cambria" w:cs="Times New Roman"/>
      <w:position w:val="-1"/>
      <w:sz w:val="22"/>
      <w:szCs w:val="22"/>
      <w:lang w:val="en-US" w:eastAsia="zh-CN"/>
    </w:rPr>
  </w:style>
  <w:style w:type="paragraph" w:styleId="ListParagraph">
    <w:name w:val="List Paragraph"/>
    <w:basedOn w:val="Normal"/>
    <w:pPr>
      <w:ind w:leftChars="-1" w:left="720"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customStyle="1" w:styleId="ListBullet21">
    <w:name w:val="List Bullet 21"/>
    <w:basedOn w:val="Normal"/>
    <w:pPr>
      <w:tabs>
        <w:tab w:val="left" w:pos="720"/>
      </w:tabs>
      <w:ind w:leftChars="-1" w:left="-1"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customStyle="1" w:styleId="ListBullet31">
    <w:name w:val="List Bullet 31"/>
    <w:basedOn w:val="Normal"/>
    <w:pPr>
      <w:tabs>
        <w:tab w:val="num" w:pos="720"/>
        <w:tab w:val="left" w:pos="1080"/>
      </w:tabs>
      <w:ind w:leftChars="-1" w:left="-1" w:hangingChars="1" w:hanging="1"/>
      <w:contextualSpacing/>
      <w:textDirection w:val="btLr"/>
      <w:textAlignment w:val="top"/>
      <w:outlineLvl w:val="0"/>
    </w:pPr>
    <w:rPr>
      <w:rFonts w:ascii="Aptos;Arial" w:eastAsia="MS Mincho;ＭＳ 明朝" w:hAnsi="Aptos;Arial" w:cs="Aptos;Arial"/>
      <w:position w:val="-1"/>
      <w:szCs w:val="22"/>
      <w:lang w:val="en-US" w:eastAsia="zh-CN"/>
    </w:rPr>
  </w:style>
  <w:style w:type="paragraph" w:customStyle="1" w:styleId="MacroText1">
    <w:name w:val="Macro Text1"/>
    <w:pPr>
      <w:tabs>
        <w:tab w:val="left" w:pos="576"/>
        <w:tab w:val="left" w:pos="1152"/>
        <w:tab w:val="left" w:pos="1728"/>
        <w:tab w:val="left" w:pos="2304"/>
        <w:tab w:val="left" w:pos="2880"/>
        <w:tab w:val="left" w:pos="3456"/>
        <w:tab w:val="left" w:pos="4032"/>
      </w:tabs>
      <w:spacing w:after="200" w:line="276" w:lineRule="auto"/>
      <w:ind w:leftChars="-1" w:left="-1" w:hangingChars="1" w:hanging="1"/>
      <w:textDirection w:val="btLr"/>
      <w:textAlignment w:val="top"/>
      <w:outlineLvl w:val="0"/>
    </w:pPr>
    <w:rPr>
      <w:rFonts w:ascii="Courier" w:eastAsia="MS Mincho;ＭＳ 明朝" w:hAnsi="Courier" w:cs="Courier"/>
      <w:position w:val="-1"/>
      <w:lang w:val="en-US" w:eastAsia="zh-CN"/>
    </w:rPr>
  </w:style>
  <w:style w:type="paragraph" w:styleId="Quote">
    <w:name w:val="Quote"/>
    <w:basedOn w:val="Normal"/>
    <w:next w:val="Normal"/>
    <w:pPr>
      <w:ind w:leftChars="-1" w:left="-1" w:hangingChars="1" w:hanging="1"/>
      <w:textDirection w:val="btLr"/>
      <w:textAlignment w:val="top"/>
      <w:outlineLvl w:val="0"/>
    </w:pPr>
    <w:rPr>
      <w:rFonts w:ascii="Aptos;Arial" w:eastAsia="MS Mincho;ＭＳ 明朝" w:hAnsi="Aptos;Arial" w:cs="Aptos;Arial"/>
      <w:i/>
      <w:iCs/>
      <w:color w:val="000000"/>
      <w:position w:val="-1"/>
      <w:szCs w:val="22"/>
      <w:lang w:val="en-US" w:eastAsia="zh-CN"/>
    </w:rPr>
  </w:style>
  <w:style w:type="paragraph" w:styleId="IntenseQuote">
    <w:name w:val="Intense Quote"/>
    <w:basedOn w:val="Normal"/>
    <w:next w:val="Normal"/>
    <w:pPr>
      <w:pBdr>
        <w:bottom w:val="single" w:sz="4" w:space="4" w:color="4F81BD"/>
      </w:pBdr>
      <w:spacing w:before="200" w:after="280"/>
      <w:ind w:leftChars="-1" w:left="936" w:right="936" w:hangingChars="1" w:hanging="1"/>
      <w:textDirection w:val="btLr"/>
      <w:textAlignment w:val="top"/>
      <w:outlineLvl w:val="0"/>
    </w:pPr>
    <w:rPr>
      <w:rFonts w:ascii="Aptos;Arial" w:eastAsia="MS Mincho;ＭＳ 明朝" w:hAnsi="Aptos;Arial" w:cs="Aptos;Arial"/>
      <w:b/>
      <w:bCs/>
      <w:i/>
      <w:iCs/>
      <w:color w:val="4F81BD"/>
      <w:position w:val="-1"/>
      <w:szCs w:val="22"/>
      <w:lang w:val="en-US" w:eastAsia="zh-CN"/>
    </w:rPr>
  </w:style>
  <w:style w:type="paragraph" w:styleId="TOCHeading">
    <w:name w:val="TOC Heading"/>
    <w:basedOn w:val="Heading1"/>
    <w:next w:val="Normal"/>
    <w:pPr>
      <w:numPr>
        <w:numId w:val="0"/>
      </w:numPr>
      <w:ind w:leftChars="-1" w:left="-1" w:hangingChars="1" w:hanging="1"/>
      <w:outlineLvl w:val="9"/>
    </w:pPr>
  </w:style>
  <w:style w:type="paragraph" w:customStyle="1" w:styleId="Instruciune">
    <w:name w:val="Instrucțiune"/>
    <w:pPr>
      <w:spacing w:after="80" w:line="276" w:lineRule="auto"/>
      <w:ind w:leftChars="-1" w:left="-1" w:hangingChars="1" w:hanging="1"/>
      <w:textDirection w:val="btLr"/>
      <w:textAlignment w:val="top"/>
      <w:outlineLvl w:val="0"/>
    </w:pPr>
    <w:rPr>
      <w:rFonts w:ascii="Aptos;Arial" w:eastAsia="MS Mincho;ＭＳ 明朝" w:hAnsi="Aptos;Arial" w:cs="Aptos;Arial"/>
      <w:i/>
      <w:color w:val="5B6573"/>
      <w:position w:val="-1"/>
      <w:sz w:val="19"/>
      <w:szCs w:val="22"/>
      <w:lang w:val="en-US" w:eastAsia="zh-CN"/>
    </w:rPr>
  </w:style>
  <w:style w:type="paragraph" w:customStyle="1" w:styleId="Label">
    <w:name w:val="Label"/>
    <w:pPr>
      <w:spacing w:after="40" w:line="276" w:lineRule="auto"/>
      <w:ind w:leftChars="-1" w:left="-1" w:hangingChars="1" w:hanging="1"/>
      <w:textDirection w:val="btLr"/>
      <w:textAlignment w:val="top"/>
      <w:outlineLvl w:val="0"/>
    </w:pPr>
    <w:rPr>
      <w:rFonts w:ascii="Aptos;Arial" w:eastAsia="MS Mincho;ＭＳ 明朝" w:hAnsi="Aptos;Arial" w:cs="Aptos;Arial"/>
      <w:b/>
      <w:color w:val="163A70"/>
      <w:position w:val="-1"/>
      <w:sz w:val="17"/>
      <w:szCs w:val="22"/>
      <w:lang w:val="en-US" w:eastAsia="zh-CN"/>
    </w:rPr>
  </w:style>
  <w:style w:type="paragraph" w:customStyle="1" w:styleId="TableContents">
    <w:name w:val="Table Contents"/>
    <w:basedOn w:val="Normal"/>
    <w:pPr>
      <w:widowControl w:val="0"/>
      <w:suppressLineNumbers/>
      <w:ind w:leftChars="-1" w:left="-1" w:hangingChars="1" w:hanging="1"/>
      <w:textDirection w:val="btLr"/>
      <w:textAlignment w:val="top"/>
      <w:outlineLvl w:val="0"/>
    </w:pPr>
    <w:rPr>
      <w:rFonts w:ascii="Aptos;Arial" w:eastAsia="MS Mincho;ＭＳ 明朝" w:hAnsi="Aptos;Arial" w:cs="Aptos;Arial"/>
      <w:position w:val="-1"/>
      <w:szCs w:val="22"/>
      <w:lang w:val="en-US" w:eastAsia="zh-CN"/>
    </w:rPr>
  </w:style>
  <w:style w:type="paragraph" w:customStyle="1" w:styleId="TableHeading">
    <w:name w:val="Table Heading"/>
    <w:basedOn w:val="TableContents"/>
    <w:pPr>
      <w:jc w:val="center"/>
    </w:pPr>
    <w:rPr>
      <w:b/>
      <w:bCs/>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70" w:type="dxa"/>
        <w:left w:w="80" w:type="dxa"/>
        <w:bottom w:w="70" w:type="dxa"/>
        <w:right w:w="80"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70" w:type="dxa"/>
        <w:left w:w="80" w:type="dxa"/>
        <w:bottom w:w="70" w:type="dxa"/>
        <w:right w:w="80" w:type="dxa"/>
      </w:tblCellMar>
    </w:tblPr>
  </w:style>
  <w:style w:type="table" w:customStyle="1" w:styleId="a4">
    <w:basedOn w:val="TableNormal0"/>
    <w:tblPr>
      <w:tblStyleRowBandSize w:val="1"/>
      <w:tblStyleColBandSize w:val="1"/>
      <w:tblCellMar>
        <w:top w:w="70" w:type="dxa"/>
        <w:left w:w="80" w:type="dxa"/>
        <w:bottom w:w="70" w:type="dxa"/>
        <w:right w:w="80" w:type="dxa"/>
      </w:tblCellMar>
    </w:tblPr>
  </w:style>
  <w:style w:type="table" w:customStyle="1" w:styleId="a5">
    <w:basedOn w:val="TableNormal0"/>
    <w:tblPr>
      <w:tblStyleRowBandSize w:val="1"/>
      <w:tblStyleColBandSize w:val="1"/>
      <w:tblCellMar>
        <w:top w:w="70" w:type="dxa"/>
        <w:left w:w="80" w:type="dxa"/>
        <w:bottom w:w="70" w:type="dxa"/>
        <w:right w:w="80" w:type="dxa"/>
      </w:tblCellMar>
    </w:tblPr>
  </w:style>
  <w:style w:type="table" w:customStyle="1" w:styleId="a6">
    <w:basedOn w:val="TableNormal0"/>
    <w:tblPr>
      <w:tblStyleRowBandSize w:val="1"/>
      <w:tblStyleColBandSize w:val="1"/>
      <w:tblCellMar>
        <w:top w:w="70" w:type="dxa"/>
        <w:left w:w="80" w:type="dxa"/>
        <w:bottom w:w="70" w:type="dxa"/>
        <w:right w:w="80" w:type="dxa"/>
      </w:tblCellMar>
    </w:tblPr>
  </w:style>
  <w:style w:type="table" w:customStyle="1" w:styleId="a7">
    <w:basedOn w:val="TableNormal0"/>
    <w:tblPr>
      <w:tblStyleRowBandSize w:val="1"/>
      <w:tblStyleColBandSize w:val="1"/>
      <w:tblCellMar>
        <w:top w:w="70" w:type="dxa"/>
        <w:left w:w="80" w:type="dxa"/>
        <w:bottom w:w="70" w:type="dxa"/>
        <w:right w:w="80" w:type="dxa"/>
      </w:tblCellMar>
    </w:tblPr>
  </w:style>
  <w:style w:type="table" w:customStyle="1" w:styleId="a8">
    <w:basedOn w:val="TableNormal0"/>
    <w:tblPr>
      <w:tblStyleRowBandSize w:val="1"/>
      <w:tblStyleColBandSize w:val="1"/>
      <w:tblCellMar>
        <w:top w:w="70" w:type="dxa"/>
        <w:left w:w="80" w:type="dxa"/>
        <w:bottom w:w="70" w:type="dxa"/>
        <w:right w:w="80" w:type="dxa"/>
      </w:tblCellMar>
    </w:tblPr>
  </w:style>
  <w:style w:type="table" w:customStyle="1" w:styleId="a9">
    <w:basedOn w:val="TableNormal0"/>
    <w:tblPr>
      <w:tblStyleRowBandSize w:val="1"/>
      <w:tblStyleColBandSize w:val="1"/>
      <w:tblCellMar>
        <w:top w:w="80" w:type="dxa"/>
        <w:left w:w="80" w:type="dxa"/>
        <w:bottom w:w="80" w:type="dxa"/>
        <w:right w:w="80" w:type="dxa"/>
      </w:tblCellMar>
    </w:tblPr>
  </w:style>
  <w:style w:type="table" w:customStyle="1" w:styleId="aa">
    <w:basedOn w:val="TableNormal0"/>
    <w:tblPr>
      <w:tblStyleRowBandSize w:val="1"/>
      <w:tblStyleColBandSize w:val="1"/>
      <w:tblCellMar>
        <w:top w:w="0" w:type="dxa"/>
        <w:left w:w="0" w:type="dxa"/>
        <w:bottom w:w="0" w:type="dxa"/>
        <w:right w:w="0" w:type="dxa"/>
      </w:tblCellMar>
    </w:tblPr>
  </w:style>
  <w:style w:type="table" w:customStyle="1" w:styleId="ab">
    <w:basedOn w:val="TableNormal0"/>
    <w:tblPr>
      <w:tblStyleRowBandSize w:val="1"/>
      <w:tblStyleColBandSize w:val="1"/>
      <w:tblCellMar>
        <w:top w:w="80" w:type="dxa"/>
        <w:left w:w="80" w:type="dxa"/>
        <w:bottom w:w="80" w:type="dxa"/>
        <w:right w:w="80" w:type="dxa"/>
      </w:tblCellMar>
    </w:tblPr>
  </w:style>
  <w:style w:type="table" w:customStyle="1" w:styleId="ac">
    <w:basedOn w:val="TableNormal0"/>
    <w:tblPr>
      <w:tblStyleRowBandSize w:val="1"/>
      <w:tblStyleColBandSize w:val="1"/>
      <w:tblCellMar>
        <w:top w:w="0" w:type="dxa"/>
        <w:left w:w="0" w:type="dxa"/>
        <w:bottom w:w="0" w:type="dxa"/>
        <w:right w:w="0" w:type="dxa"/>
      </w:tblCellMar>
    </w:tblPr>
  </w:style>
  <w:style w:type="table" w:customStyle="1" w:styleId="ad">
    <w:basedOn w:val="TableNormal0"/>
    <w:tblPr>
      <w:tblStyleRowBandSize w:val="1"/>
      <w:tblStyleColBandSize w:val="1"/>
      <w:tblCellMar>
        <w:top w:w="70" w:type="dxa"/>
        <w:left w:w="80" w:type="dxa"/>
        <w:bottom w:w="70" w:type="dxa"/>
        <w:right w:w="80" w:type="dxa"/>
      </w:tblCellMar>
    </w:tblPr>
  </w:style>
  <w:style w:type="table" w:customStyle="1" w:styleId="ae">
    <w:basedOn w:val="TableNormal0"/>
    <w:tblPr>
      <w:tblStyleRowBandSize w:val="1"/>
      <w:tblStyleColBandSize w:val="1"/>
      <w:tblCellMar>
        <w:top w:w="80" w:type="dxa"/>
        <w:left w:w="80" w:type="dxa"/>
        <w:bottom w:w="80" w:type="dxa"/>
        <w:right w:w="80" w:type="dxa"/>
      </w:tblCellMar>
    </w:tblPr>
  </w:style>
  <w:style w:type="table" w:customStyle="1" w:styleId="af">
    <w:basedOn w:val="TableNormal0"/>
    <w:tblPr>
      <w:tblStyleRowBandSize w:val="1"/>
      <w:tblStyleColBandSize w:val="1"/>
      <w:tblCellMar>
        <w:top w:w="80" w:type="dxa"/>
        <w:left w:w="80" w:type="dxa"/>
        <w:bottom w:w="80" w:type="dxa"/>
        <w:right w:w="80" w:type="dxa"/>
      </w:tblCellMar>
    </w:tblPr>
  </w:style>
  <w:style w:type="table" w:customStyle="1" w:styleId="af0">
    <w:basedOn w:val="TableNormal0"/>
    <w:tblPr>
      <w:tblStyleRowBandSize w:val="1"/>
      <w:tblStyleColBandSize w:val="1"/>
      <w:tblCellMar>
        <w:top w:w="80" w:type="dxa"/>
        <w:left w:w="80" w:type="dxa"/>
        <w:bottom w:w="80" w:type="dxa"/>
        <w:right w:w="80" w:type="dxa"/>
      </w:tblCellMar>
    </w:tblPr>
  </w:style>
  <w:style w:type="table" w:customStyle="1" w:styleId="af1">
    <w:basedOn w:val="TableNormal0"/>
    <w:tblPr>
      <w:tblStyleRowBandSize w:val="1"/>
      <w:tblStyleColBandSize w:val="1"/>
      <w:tblCellMar>
        <w:top w:w="70" w:type="dxa"/>
        <w:left w:w="80" w:type="dxa"/>
        <w:bottom w:w="70" w:type="dxa"/>
        <w:right w:w="80" w:type="dxa"/>
      </w:tblCellMar>
    </w:tblPr>
  </w:style>
  <w:style w:type="table" w:customStyle="1" w:styleId="af2">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KR5BFw5dsBO/z6bZSB+fKIAJCw==">CgMxLjAaIwoBMBIeChwIB0IYCg9UaW1lcyBOZXcgUm9tYW4SBUNhcmRvGiMKATESHgocCAdCGAoPVGltZXMgTmV3IFJvbWFuEgVDYXJkbzgAciExaTdTcVpCbVRsLUVsVGNKWU1rWnp6TXdvd2ZXWENQT3o=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3586</Words>
  <Characters>20800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CNPEE</cp:lastModifiedBy>
  <cp:revision>7</cp:revision>
  <cp:lastPrinted>2026-09-02T10:48:00Z</cp:lastPrinted>
  <dcterms:created xsi:type="dcterms:W3CDTF">2026-09-01T10:28:00Z</dcterms:created>
  <dcterms:modified xsi:type="dcterms:W3CDTF">2026-09-05T08:36:00Z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2057-12.2.0.23206</vt:lpwstr>
  </property>
  <property fmtid="{D5CDD505-2E9C-101B-9397-08002B2CF9AE}" pid="3" name="ICV">
    <vt:lpwstr>912B09C715214796B40ADDD0B76B821E_13</vt:lpwstr>
  </property>
  <property fmtid="{D5CDD505-2E9C-101B-9397-08002B2CF9AE}" pid="4" name="_DocHome">
    <vt:i4>1054985509</vt:i4>
  </property>
</Properties>
</file>